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7505E3D" w14:textId="546FB261" w:rsidR="009046B3" w:rsidRDefault="0066139D" w:rsidP="00E04F7D">
      <w:pPr>
        <w:rPr>
          <w:noProof/>
        </w:rPr>
      </w:pPr>
      <w:r>
        <w:rPr>
          <w:noProof/>
        </w:rPr>
        <w:drawing>
          <wp:anchor distT="0" distB="0" distL="114300" distR="114300" simplePos="0" relativeHeight="251658242" behindDoc="0" locked="0" layoutInCell="1" allowOverlap="1" wp14:anchorId="5C1B0C2D" wp14:editId="59E36374">
            <wp:simplePos x="0" y="0"/>
            <wp:positionH relativeFrom="margin">
              <wp:posOffset>-447968</wp:posOffset>
            </wp:positionH>
            <wp:positionV relativeFrom="page">
              <wp:posOffset>-175846</wp:posOffset>
            </wp:positionV>
            <wp:extent cx="10936658" cy="688306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rcRect l="7406" r="7406"/>
                    <a:stretch>
                      <a:fillRect/>
                    </a:stretch>
                  </pic:blipFill>
                  <pic:spPr bwMode="auto">
                    <a:xfrm>
                      <a:off x="0" y="0"/>
                      <a:ext cx="10936658" cy="68830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336CEA" w14:textId="77777777" w:rsidR="00FA4C20" w:rsidRDefault="00FA4C20" w:rsidP="00E04F7D">
      <w:pPr>
        <w:rPr>
          <w:noProof/>
        </w:rPr>
      </w:pPr>
    </w:p>
    <w:p w14:paraId="56BAF581" w14:textId="77777777" w:rsidR="00FA4C20" w:rsidRDefault="00FA4C20" w:rsidP="00E04F7D">
      <w:pPr>
        <w:rPr>
          <w:noProof/>
        </w:rPr>
      </w:pPr>
    </w:p>
    <w:p w14:paraId="2A267DBC" w14:textId="77777777" w:rsidR="00FA4C20" w:rsidRDefault="00FA4C20" w:rsidP="00E04F7D">
      <w:pPr>
        <w:rPr>
          <w:noProof/>
        </w:rPr>
      </w:pPr>
    </w:p>
    <w:p w14:paraId="50621CCF" w14:textId="77777777" w:rsidR="00FA4C20" w:rsidRDefault="00FA4C20" w:rsidP="00E04F7D">
      <w:pPr>
        <w:rPr>
          <w:noProof/>
        </w:rPr>
      </w:pPr>
    </w:p>
    <w:p w14:paraId="6AFAA541" w14:textId="77777777" w:rsidR="00FA4C20" w:rsidRDefault="00FA4C20" w:rsidP="00E04F7D">
      <w:pPr>
        <w:rPr>
          <w:noProof/>
        </w:rPr>
      </w:pPr>
    </w:p>
    <w:p w14:paraId="74988205" w14:textId="77777777" w:rsidR="00FA4C20" w:rsidRDefault="00FA4C20" w:rsidP="00E04F7D">
      <w:pPr>
        <w:rPr>
          <w:noProof/>
        </w:rPr>
      </w:pPr>
    </w:p>
    <w:p w14:paraId="19759876" w14:textId="77777777" w:rsidR="00FA4C20" w:rsidRDefault="00FA4C20" w:rsidP="00E04F7D">
      <w:pPr>
        <w:rPr>
          <w:noProof/>
        </w:rPr>
      </w:pPr>
    </w:p>
    <w:p w14:paraId="31F368D6" w14:textId="77777777" w:rsidR="00FA4C20" w:rsidRDefault="00FA4C20" w:rsidP="00E04F7D">
      <w:pPr>
        <w:rPr>
          <w:noProof/>
        </w:rPr>
      </w:pPr>
    </w:p>
    <w:p w14:paraId="25F6B270" w14:textId="77777777" w:rsidR="00FA4C20" w:rsidRDefault="00FA4C20" w:rsidP="00E04F7D">
      <w:pPr>
        <w:rPr>
          <w:noProof/>
        </w:rPr>
      </w:pPr>
    </w:p>
    <w:p w14:paraId="14B9FA82" w14:textId="77777777" w:rsidR="00FA4C20" w:rsidRDefault="00FA4C20" w:rsidP="00E04F7D">
      <w:pPr>
        <w:rPr>
          <w:noProof/>
        </w:rPr>
      </w:pPr>
    </w:p>
    <w:p w14:paraId="5840942C" w14:textId="77777777" w:rsidR="00FA4C20" w:rsidRDefault="00FA4C20" w:rsidP="00E04F7D"/>
    <w:p w14:paraId="5EE9DB88" w14:textId="77777777" w:rsidR="009046B3" w:rsidRDefault="009046B3" w:rsidP="00E04F7D"/>
    <w:p w14:paraId="778135AF" w14:textId="77777777" w:rsidR="009046B3" w:rsidRDefault="009046B3" w:rsidP="00E04F7D"/>
    <w:p w14:paraId="0C5A6E27" w14:textId="77777777" w:rsidR="009046B3" w:rsidRDefault="009046B3" w:rsidP="00E04F7D"/>
    <w:p w14:paraId="3A2A8392" w14:textId="46D81CDA" w:rsidR="009046B3" w:rsidRDefault="009046B3" w:rsidP="00E04F7D"/>
    <w:p w14:paraId="6857E3BB" w14:textId="77777777" w:rsidR="009046B3" w:rsidRDefault="009046B3" w:rsidP="00E04F7D"/>
    <w:p w14:paraId="3703581C" w14:textId="77777777" w:rsidR="009046B3" w:rsidRDefault="009046B3" w:rsidP="00E04F7D"/>
    <w:p w14:paraId="4A2012F1" w14:textId="77777777" w:rsidR="009046B3" w:rsidRDefault="009046B3" w:rsidP="00E04F7D"/>
    <w:p w14:paraId="0FEAC0C9" w14:textId="77777777" w:rsidR="009046B3" w:rsidRDefault="009046B3" w:rsidP="00E04F7D"/>
    <w:p w14:paraId="66CDA292" w14:textId="6F4167BA" w:rsidR="009046B3" w:rsidRDefault="009046B3" w:rsidP="00E04F7D"/>
    <w:p w14:paraId="06A6D432" w14:textId="77777777" w:rsidR="009046B3" w:rsidRDefault="009046B3" w:rsidP="00E04F7D"/>
    <w:p w14:paraId="0080E369" w14:textId="0E35B456" w:rsidR="009046B3" w:rsidRDefault="009046B3" w:rsidP="00E04F7D"/>
    <w:p w14:paraId="14944C45" w14:textId="442C1A2F" w:rsidR="009046B3" w:rsidRDefault="009046B3" w:rsidP="00E04F7D"/>
    <w:p w14:paraId="32BAD16F" w14:textId="1828776D" w:rsidR="009F24B0" w:rsidRDefault="009F24B0" w:rsidP="00E04F7D"/>
    <w:p w14:paraId="4761010F" w14:textId="07304796" w:rsidR="00FF3FAB" w:rsidRDefault="00FF3FAB" w:rsidP="00E04F7D"/>
    <w:p w14:paraId="6DE723F1" w14:textId="77777777" w:rsidR="00FF3FAB" w:rsidRDefault="00FF3FAB" w:rsidP="00E04F7D"/>
    <w:p w14:paraId="6DE723F2" w14:textId="7D0D68CF" w:rsidR="00FF3FAB" w:rsidRDefault="00FF3FAB" w:rsidP="00E04F7D"/>
    <w:p w14:paraId="6DE723F3" w14:textId="41FF8684" w:rsidR="00FF3FAB" w:rsidRDefault="2EA7A9B8" w:rsidP="00E04F7D">
      <w:r>
        <w:t>Attendance Policy</w:t>
      </w:r>
    </w:p>
    <w:p w14:paraId="6DE723F4" w14:textId="77777777" w:rsidR="00FF3FAB" w:rsidRDefault="00FF3FAB" w:rsidP="00E04F7D"/>
    <w:p w14:paraId="6DE723F5" w14:textId="77777777" w:rsidR="00FF3FAB" w:rsidRDefault="00FF3FAB" w:rsidP="00E04F7D"/>
    <w:p w14:paraId="6DE723F6" w14:textId="77777777" w:rsidR="00FF3FAB" w:rsidRDefault="00FF3FAB" w:rsidP="00E04F7D"/>
    <w:p w14:paraId="6DE723F7" w14:textId="77777777" w:rsidR="00FF3FAB" w:rsidRDefault="00FF3FAB" w:rsidP="00E04F7D"/>
    <w:p w14:paraId="6DE723F8" w14:textId="127963C8" w:rsidR="00FF3FAB" w:rsidRDefault="00FF3FAB" w:rsidP="00E04F7D"/>
    <w:p w14:paraId="6DE723F9" w14:textId="77777777" w:rsidR="00FF3FAB" w:rsidRDefault="00FF3FAB" w:rsidP="00E04F7D"/>
    <w:p w14:paraId="6DE723FA" w14:textId="77777777" w:rsidR="00FF3FAB" w:rsidRDefault="00FF3FAB" w:rsidP="00E04F7D"/>
    <w:p w14:paraId="6DE723FB" w14:textId="77777777" w:rsidR="00FF3FAB" w:rsidRDefault="00FF3FAB" w:rsidP="00E04F7D"/>
    <w:p w14:paraId="6DE723FC" w14:textId="77777777" w:rsidR="00FF3FAB" w:rsidRDefault="00FF3FAB" w:rsidP="00E04F7D"/>
    <w:p w14:paraId="6DE723FD" w14:textId="2F7FB681" w:rsidR="00FF3FAB" w:rsidRDefault="00FF3FAB" w:rsidP="00E04F7D"/>
    <w:p w14:paraId="6DE723FE" w14:textId="01E0EE40" w:rsidR="00FF3FAB" w:rsidRDefault="00FF3FAB" w:rsidP="00E04F7D"/>
    <w:p w14:paraId="6DE723FF" w14:textId="5DAA9200" w:rsidR="00FF3FAB" w:rsidRDefault="00FF3FAB" w:rsidP="00E04F7D"/>
    <w:p w14:paraId="6DE72400" w14:textId="11ED6A8D" w:rsidR="00FF3FAB" w:rsidRDefault="00FF3FAB" w:rsidP="00E04F7D"/>
    <w:p w14:paraId="6DE72401" w14:textId="1FFE3FA7" w:rsidR="00FF3FAB" w:rsidRDefault="00FF3FAB" w:rsidP="00E04F7D"/>
    <w:p w14:paraId="6DE72403" w14:textId="311BDFE4" w:rsidR="001B14DA" w:rsidRPr="00FA4C20" w:rsidRDefault="002F568E" w:rsidP="00D74721">
      <w:pPr>
        <w:jc w:val="center"/>
        <w:rPr>
          <w:b/>
          <w:bCs/>
          <w:color w:val="FFFFFF" w:themeColor="background1"/>
          <w:sz w:val="44"/>
          <w:szCs w:val="44"/>
        </w:rPr>
      </w:pPr>
      <w:r w:rsidRPr="002C2186">
        <w:rPr>
          <w:sz w:val="28"/>
          <w:szCs w:val="28"/>
        </w:rPr>
        <w:br/>
      </w:r>
      <w:r w:rsidR="006E6587">
        <w:rPr>
          <w:b/>
          <w:bCs/>
          <w:color w:val="FFFFFF" w:themeColor="background1"/>
          <w:sz w:val="52"/>
          <w:szCs w:val="52"/>
        </w:rPr>
        <w:t>SUPPORTING CHILDREN WHO CANNOT ATTEND SCHOOL BECAUSE OF HEALTH NEEDS (</w:t>
      </w:r>
      <w:r w:rsidR="0064267E">
        <w:rPr>
          <w:b/>
          <w:bCs/>
          <w:color w:val="FFFFFF" w:themeColor="background1"/>
          <w:sz w:val="52"/>
          <w:szCs w:val="52"/>
        </w:rPr>
        <w:t>DEVON</w:t>
      </w:r>
      <w:r w:rsidR="006E6587">
        <w:rPr>
          <w:b/>
          <w:bCs/>
          <w:color w:val="FFFFFF" w:themeColor="background1"/>
          <w:sz w:val="52"/>
          <w:szCs w:val="52"/>
        </w:rPr>
        <w:t>)</w:t>
      </w:r>
    </w:p>
    <w:p w14:paraId="328FECBC" w14:textId="104B4D50" w:rsidR="00F43920" w:rsidRDefault="0003164F" w:rsidP="0003164F">
      <w:pPr>
        <w:tabs>
          <w:tab w:val="right" w:pos="10772"/>
        </w:tabs>
        <w:rPr>
          <w:rFonts w:ascii="Tw Cen MT" w:eastAsia="Impact" w:hAnsi="Tw Cen MT" w:cs="Impact"/>
          <w:color w:val="FFFFFF" w:themeColor="background1"/>
          <w:sz w:val="28"/>
          <w:szCs w:val="28"/>
        </w:rPr>
      </w:pPr>
      <w:r>
        <w:rPr>
          <w:rFonts w:ascii="Tw Cen MT" w:eastAsia="Impact" w:hAnsi="Tw Cen MT" w:cs="Impact"/>
          <w:color w:val="FFFFFF" w:themeColor="background1"/>
          <w:sz w:val="28"/>
          <w:szCs w:val="28"/>
        </w:rPr>
        <w:tab/>
      </w:r>
    </w:p>
    <w:tbl>
      <w:tblPr>
        <w:tblpPr w:leftFromText="180" w:rightFromText="180" w:vertAnchor="text" w:horzAnchor="margin" w:tblpXSpec="center" w:tblpY="49"/>
        <w:tblOverlap w:val="never"/>
        <w:tblW w:w="49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2759"/>
        <w:gridCol w:w="2193"/>
      </w:tblGrid>
      <w:tr w:rsidR="0003164F" w:rsidRPr="001B14DA" w14:paraId="3C3B6676" w14:textId="77777777" w:rsidTr="0003164F">
        <w:tc>
          <w:tcPr>
            <w:tcW w:w="2759" w:type="dxa"/>
            <w:tcMar>
              <w:top w:w="100" w:type="dxa"/>
              <w:left w:w="100" w:type="dxa"/>
              <w:bottom w:w="100" w:type="dxa"/>
              <w:right w:w="100" w:type="dxa"/>
            </w:tcMar>
          </w:tcPr>
          <w:p w14:paraId="55206087" w14:textId="77777777" w:rsidR="0003164F" w:rsidRPr="001B14DA" w:rsidRDefault="0003164F" w:rsidP="0003164F">
            <w:pPr>
              <w:rPr>
                <w:b/>
                <w:bCs/>
              </w:rPr>
            </w:pPr>
            <w:r w:rsidRPr="001B14DA">
              <w:rPr>
                <w:b/>
                <w:bCs/>
              </w:rPr>
              <w:t>Policy Reference No</w:t>
            </w:r>
          </w:p>
        </w:tc>
        <w:tc>
          <w:tcPr>
            <w:tcW w:w="2193" w:type="dxa"/>
            <w:tcMar>
              <w:top w:w="100" w:type="dxa"/>
              <w:left w:w="100" w:type="dxa"/>
              <w:bottom w:w="100" w:type="dxa"/>
              <w:right w:w="100" w:type="dxa"/>
            </w:tcMar>
          </w:tcPr>
          <w:p w14:paraId="5623F358" w14:textId="77777777" w:rsidR="0003164F" w:rsidRPr="001B14DA" w:rsidRDefault="0003164F" w:rsidP="0003164F">
            <w:r>
              <w:t>SG008b</w:t>
            </w:r>
          </w:p>
        </w:tc>
      </w:tr>
      <w:tr w:rsidR="0003164F" w:rsidRPr="001B14DA" w14:paraId="623B123E" w14:textId="77777777" w:rsidTr="0003164F">
        <w:tc>
          <w:tcPr>
            <w:tcW w:w="2759" w:type="dxa"/>
            <w:tcMar>
              <w:top w:w="100" w:type="dxa"/>
              <w:left w:w="100" w:type="dxa"/>
              <w:bottom w:w="100" w:type="dxa"/>
              <w:right w:w="100" w:type="dxa"/>
            </w:tcMar>
          </w:tcPr>
          <w:p w14:paraId="4DD6A17F" w14:textId="77777777" w:rsidR="0003164F" w:rsidRPr="001B14DA" w:rsidRDefault="0003164F" w:rsidP="0003164F">
            <w:pPr>
              <w:rPr>
                <w:b/>
                <w:bCs/>
              </w:rPr>
            </w:pPr>
            <w:r w:rsidRPr="001B14DA">
              <w:rPr>
                <w:b/>
                <w:bCs/>
              </w:rPr>
              <w:t>Review Frequency</w:t>
            </w:r>
          </w:p>
        </w:tc>
        <w:tc>
          <w:tcPr>
            <w:tcW w:w="2193" w:type="dxa"/>
            <w:tcMar>
              <w:top w:w="100" w:type="dxa"/>
              <w:left w:w="100" w:type="dxa"/>
              <w:bottom w:w="100" w:type="dxa"/>
              <w:right w:w="100" w:type="dxa"/>
            </w:tcMar>
          </w:tcPr>
          <w:p w14:paraId="3DFE5CCE" w14:textId="77777777" w:rsidR="0003164F" w:rsidRPr="001B14DA" w:rsidRDefault="0003164F" w:rsidP="0003164F">
            <w:r>
              <w:t>Annual</w:t>
            </w:r>
          </w:p>
        </w:tc>
      </w:tr>
      <w:tr w:rsidR="0003164F" w:rsidRPr="001B14DA" w14:paraId="213E091A" w14:textId="77777777" w:rsidTr="0003164F">
        <w:tc>
          <w:tcPr>
            <w:tcW w:w="2759" w:type="dxa"/>
            <w:tcMar>
              <w:top w:w="100" w:type="dxa"/>
              <w:left w:w="100" w:type="dxa"/>
              <w:bottom w:w="100" w:type="dxa"/>
              <w:right w:w="100" w:type="dxa"/>
            </w:tcMar>
          </w:tcPr>
          <w:p w14:paraId="0F37B256" w14:textId="77777777" w:rsidR="0003164F" w:rsidRPr="001B14DA" w:rsidRDefault="0003164F" w:rsidP="0003164F">
            <w:pPr>
              <w:rPr>
                <w:b/>
                <w:bCs/>
              </w:rPr>
            </w:pPr>
            <w:r w:rsidRPr="001B14DA">
              <w:rPr>
                <w:b/>
                <w:bCs/>
              </w:rPr>
              <w:t xml:space="preserve">Reviewed </w:t>
            </w:r>
          </w:p>
        </w:tc>
        <w:tc>
          <w:tcPr>
            <w:tcW w:w="2193" w:type="dxa"/>
            <w:tcMar>
              <w:top w:w="100" w:type="dxa"/>
              <w:left w:w="100" w:type="dxa"/>
              <w:bottom w:w="100" w:type="dxa"/>
              <w:right w:w="100" w:type="dxa"/>
            </w:tcMar>
          </w:tcPr>
          <w:p w14:paraId="66C1509A" w14:textId="77777777" w:rsidR="0003164F" w:rsidRPr="001B14DA" w:rsidRDefault="0003164F" w:rsidP="0003164F">
            <w:pPr>
              <w:spacing w:line="259" w:lineRule="auto"/>
            </w:pPr>
            <w:r>
              <w:t>June 2024</w:t>
            </w:r>
          </w:p>
        </w:tc>
      </w:tr>
      <w:tr w:rsidR="0003164F" w:rsidRPr="001B14DA" w14:paraId="75568724" w14:textId="77777777" w:rsidTr="0003164F">
        <w:tc>
          <w:tcPr>
            <w:tcW w:w="2759" w:type="dxa"/>
            <w:tcMar>
              <w:top w:w="100" w:type="dxa"/>
              <w:left w:w="100" w:type="dxa"/>
              <w:bottom w:w="100" w:type="dxa"/>
              <w:right w:w="100" w:type="dxa"/>
            </w:tcMar>
          </w:tcPr>
          <w:p w14:paraId="63EFE629" w14:textId="77777777" w:rsidR="0003164F" w:rsidRPr="001B14DA" w:rsidRDefault="0003164F" w:rsidP="0003164F">
            <w:pPr>
              <w:rPr>
                <w:b/>
                <w:bCs/>
              </w:rPr>
            </w:pPr>
            <w:r w:rsidRPr="001B14DA">
              <w:rPr>
                <w:b/>
                <w:bCs/>
              </w:rPr>
              <w:t>Next Review Date</w:t>
            </w:r>
          </w:p>
        </w:tc>
        <w:tc>
          <w:tcPr>
            <w:tcW w:w="2193" w:type="dxa"/>
            <w:tcMar>
              <w:top w:w="100" w:type="dxa"/>
              <w:left w:w="100" w:type="dxa"/>
              <w:bottom w:w="100" w:type="dxa"/>
              <w:right w:w="100" w:type="dxa"/>
            </w:tcMar>
          </w:tcPr>
          <w:p w14:paraId="055DAA2F" w14:textId="77777777" w:rsidR="0003164F" w:rsidRPr="001B14DA" w:rsidRDefault="0003164F" w:rsidP="0003164F">
            <w:pPr>
              <w:spacing w:line="259" w:lineRule="auto"/>
            </w:pPr>
            <w:r>
              <w:t>June 2025</w:t>
            </w:r>
          </w:p>
        </w:tc>
      </w:tr>
      <w:tr w:rsidR="0003164F" w:rsidRPr="001B14DA" w14:paraId="67C437F0" w14:textId="77777777" w:rsidTr="0003164F">
        <w:tc>
          <w:tcPr>
            <w:tcW w:w="2759" w:type="dxa"/>
            <w:tcMar>
              <w:top w:w="100" w:type="dxa"/>
              <w:left w:w="100" w:type="dxa"/>
              <w:bottom w:w="100" w:type="dxa"/>
              <w:right w:w="100" w:type="dxa"/>
            </w:tcMar>
          </w:tcPr>
          <w:p w14:paraId="138B6784" w14:textId="77777777" w:rsidR="0003164F" w:rsidRPr="001B14DA" w:rsidRDefault="0003164F" w:rsidP="0003164F">
            <w:pPr>
              <w:rPr>
                <w:b/>
                <w:bCs/>
              </w:rPr>
            </w:pPr>
            <w:r w:rsidRPr="001B14DA">
              <w:rPr>
                <w:b/>
                <w:bCs/>
              </w:rPr>
              <w:t xml:space="preserve">Approved by </w:t>
            </w:r>
          </w:p>
        </w:tc>
        <w:tc>
          <w:tcPr>
            <w:tcW w:w="2193" w:type="dxa"/>
            <w:tcMar>
              <w:top w:w="100" w:type="dxa"/>
              <w:left w:w="100" w:type="dxa"/>
              <w:bottom w:w="100" w:type="dxa"/>
              <w:right w:w="100" w:type="dxa"/>
            </w:tcMar>
          </w:tcPr>
          <w:p w14:paraId="660EFB1B" w14:textId="77777777" w:rsidR="0003164F" w:rsidRPr="001B14DA" w:rsidRDefault="0003164F" w:rsidP="0003164F">
            <w:r>
              <w:rPr>
                <w:b/>
                <w:bCs/>
              </w:rPr>
              <w:t>Full Board</w:t>
            </w:r>
          </w:p>
        </w:tc>
      </w:tr>
    </w:tbl>
    <w:p w14:paraId="00ACACED" w14:textId="42F07864" w:rsidR="00FF3FAB" w:rsidRPr="001B14DA" w:rsidRDefault="00F63B8F" w:rsidP="00E04F7D">
      <w:pPr>
        <w:rPr>
          <w:rFonts w:ascii="Tw Cen MT" w:eastAsia="Impact" w:hAnsi="Tw Cen MT" w:cs="Impact"/>
          <w:color w:val="FFFFFF" w:themeColor="background1"/>
          <w:sz w:val="28"/>
          <w:szCs w:val="28"/>
        </w:rPr>
      </w:pPr>
      <w:r>
        <w:rPr>
          <w:noProof/>
          <w:color w:val="2B579A"/>
          <w:shd w:val="clear" w:color="auto" w:fill="E6E6E6"/>
        </w:rPr>
        <w:br w:type="textWrapping" w:clear="all"/>
      </w:r>
      <w:r w:rsidR="007912CE">
        <w:rPr>
          <w:noProof/>
          <w:color w:val="2B579A"/>
          <w:shd w:val="clear" w:color="auto" w:fill="E6E6E6"/>
        </w:rPr>
        <w:drawing>
          <wp:anchor distT="0" distB="0" distL="114300" distR="114300" simplePos="0" relativeHeight="251658240" behindDoc="0" locked="0" layoutInCell="1" allowOverlap="1" wp14:anchorId="1EB5A51D" wp14:editId="252A7EEF">
            <wp:simplePos x="0" y="0"/>
            <wp:positionH relativeFrom="margin">
              <wp:posOffset>5884545</wp:posOffset>
            </wp:positionH>
            <wp:positionV relativeFrom="paragraph">
              <wp:posOffset>1459230</wp:posOffset>
            </wp:positionV>
            <wp:extent cx="955675" cy="1079500"/>
            <wp:effectExtent l="0" t="0" r="0" b="6350"/>
            <wp:wrapNone/>
            <wp:docPr id="6" name="Picture 6" descr="A picture containing text, businesscard,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businesscard, vector graphics&#10;&#10;Description automatically generated"/>
                    <pic:cNvPicPr/>
                  </pic:nvPicPr>
                  <pic:blipFill rotWithShape="1">
                    <a:blip r:embed="rId12" cstate="print">
                      <a:extLst>
                        <a:ext uri="{28A0092B-C50C-407E-A947-70E740481C1C}">
                          <a14:useLocalDpi xmlns:a14="http://schemas.microsoft.com/office/drawing/2010/main" val="0"/>
                        </a:ext>
                      </a:extLst>
                    </a:blip>
                    <a:srcRect l="18517" t="17284" r="20258" b="18159"/>
                    <a:stretch/>
                  </pic:blipFill>
                  <pic:spPr bwMode="auto">
                    <a:xfrm>
                      <a:off x="0" y="0"/>
                      <a:ext cx="955675" cy="1079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1C793D" w14:textId="77777777" w:rsidR="00D00646" w:rsidRDefault="00D00646" w:rsidP="00E04F7D"/>
    <w:p w14:paraId="59E1A0EB" w14:textId="67930D90" w:rsidR="00C057FF" w:rsidRDefault="00C057FF" w:rsidP="00E04F7D">
      <w:r>
        <w:br w:type="page"/>
      </w:r>
    </w:p>
    <w:p w14:paraId="6320437D" w14:textId="10EE6065" w:rsidR="00FD6B85" w:rsidRPr="00C3390E" w:rsidRDefault="00FD6B85" w:rsidP="006D4498">
      <w:pPr>
        <w:pStyle w:val="Heading1"/>
        <w:rPr>
          <w:sz w:val="20"/>
          <w:szCs w:val="20"/>
        </w:rPr>
      </w:pPr>
      <w:bookmarkStart w:id="0" w:name="_Toc95987166"/>
      <w:bookmarkStart w:id="1" w:name="_Toc98492477"/>
      <w:bookmarkStart w:id="2" w:name="_Toc106106447"/>
      <w:bookmarkStart w:id="3" w:name="_Toc106106594"/>
      <w:bookmarkStart w:id="4" w:name="_Toc106110705"/>
      <w:bookmarkStart w:id="5" w:name="_Toc106274291"/>
      <w:bookmarkStart w:id="6" w:name="_Toc106277601"/>
      <w:bookmarkStart w:id="7" w:name="_Toc114746385"/>
      <w:bookmarkStart w:id="8" w:name="_Toc118280789"/>
      <w:bookmarkStart w:id="9" w:name="_Toc118281522"/>
      <w:bookmarkStart w:id="10" w:name="_Toc118283960"/>
      <w:bookmarkStart w:id="11" w:name="_Toc118285070"/>
      <w:r w:rsidRPr="00F01D8C">
        <w:lastRenderedPageBreak/>
        <w:t xml:space="preserve">Change </w:t>
      </w:r>
      <w:r>
        <w:t>Log</w:t>
      </w:r>
      <w:bookmarkEnd w:id="0"/>
      <w:bookmarkEnd w:id="1"/>
      <w:bookmarkEnd w:id="2"/>
      <w:bookmarkEnd w:id="3"/>
      <w:bookmarkEnd w:id="4"/>
      <w:bookmarkEnd w:id="5"/>
      <w:bookmarkEnd w:id="6"/>
      <w:bookmarkEnd w:id="7"/>
      <w:bookmarkEnd w:id="8"/>
      <w:bookmarkEnd w:id="9"/>
      <w:bookmarkEnd w:id="10"/>
      <w:bookmarkEnd w:id="11"/>
      <w:r w:rsidR="00C3390E">
        <w:br/>
      </w:r>
    </w:p>
    <w:tbl>
      <w:tblPr>
        <w:tblStyle w:val="TableGrid"/>
        <w:tblW w:w="5000" w:type="pct"/>
        <w:tblLook w:val="04A0" w:firstRow="1" w:lastRow="0" w:firstColumn="1" w:lastColumn="0" w:noHBand="0" w:noVBand="1"/>
      </w:tblPr>
      <w:tblGrid>
        <w:gridCol w:w="2779"/>
        <w:gridCol w:w="7983"/>
      </w:tblGrid>
      <w:tr w:rsidR="00FD6B85" w:rsidRPr="006D4498" w14:paraId="65B5B3E9" w14:textId="77777777" w:rsidTr="41A1F23F">
        <w:trPr>
          <w:trHeight w:val="284"/>
        </w:trPr>
        <w:tc>
          <w:tcPr>
            <w:tcW w:w="1291" w:type="pct"/>
          </w:tcPr>
          <w:p w14:paraId="619701FE" w14:textId="7DAFB3EA" w:rsidR="00FD6B85" w:rsidRPr="006D4498" w:rsidRDefault="00FD6B85" w:rsidP="00E04F7D">
            <w:pPr>
              <w:rPr>
                <w:b/>
                <w:bCs/>
              </w:rPr>
            </w:pPr>
            <w:r w:rsidRPr="006D4498">
              <w:rPr>
                <w:b/>
                <w:bCs/>
              </w:rPr>
              <w:t>Date</w:t>
            </w:r>
          </w:p>
        </w:tc>
        <w:tc>
          <w:tcPr>
            <w:tcW w:w="3709" w:type="pct"/>
          </w:tcPr>
          <w:p w14:paraId="793447DC" w14:textId="3D2EFB44" w:rsidR="00FD6B85" w:rsidRPr="006D4498" w:rsidRDefault="00FD6B85" w:rsidP="00E04F7D">
            <w:pPr>
              <w:rPr>
                <w:b/>
                <w:bCs/>
              </w:rPr>
            </w:pPr>
            <w:r w:rsidRPr="006D4498">
              <w:rPr>
                <w:b/>
                <w:bCs/>
              </w:rPr>
              <w:t>Changes to Policy</w:t>
            </w:r>
          </w:p>
        </w:tc>
      </w:tr>
      <w:tr w:rsidR="41A1F23F" w14:paraId="4A08AFB9" w14:textId="77777777" w:rsidTr="41A1F23F">
        <w:trPr>
          <w:trHeight w:val="284"/>
        </w:trPr>
        <w:tc>
          <w:tcPr>
            <w:tcW w:w="2779" w:type="dxa"/>
          </w:tcPr>
          <w:p w14:paraId="041CE374" w14:textId="1C7D8B7C" w:rsidR="41A1F23F" w:rsidRDefault="41A1F23F" w:rsidP="41A1F23F">
            <w:pPr>
              <w:rPr>
                <w:color w:val="000000" w:themeColor="text1"/>
              </w:rPr>
            </w:pPr>
            <w:r w:rsidRPr="41A1F23F">
              <w:rPr>
                <w:color w:val="000000" w:themeColor="text1"/>
              </w:rPr>
              <w:t>June 2024</w:t>
            </w:r>
          </w:p>
        </w:tc>
        <w:tc>
          <w:tcPr>
            <w:tcW w:w="7983" w:type="dxa"/>
          </w:tcPr>
          <w:p w14:paraId="2B43DE13" w14:textId="2BB06FB4" w:rsidR="41A1F23F" w:rsidRDefault="41A1F23F" w:rsidP="41A1F23F">
            <w:pPr>
              <w:rPr>
                <w:color w:val="000000" w:themeColor="text1"/>
              </w:rPr>
            </w:pPr>
            <w:r w:rsidRPr="41A1F23F">
              <w:rPr>
                <w:color w:val="000000" w:themeColor="text1"/>
              </w:rPr>
              <w:t>Update to reflect DFE ‘Arranging Education for children who cannot attend school because of health needs 2023’.</w:t>
            </w:r>
          </w:p>
          <w:p w14:paraId="7A1C4389" w14:textId="19BAC33A" w:rsidR="41A1F23F" w:rsidRDefault="41A1F23F" w:rsidP="41A1F23F">
            <w:pPr>
              <w:rPr>
                <w:color w:val="000000" w:themeColor="text1"/>
              </w:rPr>
            </w:pPr>
            <w:r w:rsidRPr="41A1F23F">
              <w:rPr>
                <w:color w:val="000000" w:themeColor="text1"/>
              </w:rPr>
              <w:t xml:space="preserve">Section </w:t>
            </w:r>
            <w:r w:rsidR="3F30F4F4" w:rsidRPr="41A1F23F">
              <w:rPr>
                <w:color w:val="000000" w:themeColor="text1"/>
              </w:rPr>
              <w:t>4</w:t>
            </w:r>
            <w:r w:rsidRPr="41A1F23F">
              <w:rPr>
                <w:color w:val="000000" w:themeColor="text1"/>
              </w:rPr>
              <w:t xml:space="preserve">: Greater clarity to arrange education for pupils missing 15 school days or more. </w:t>
            </w:r>
          </w:p>
          <w:p w14:paraId="129B91A7" w14:textId="0B5EABE9" w:rsidR="41A1F23F" w:rsidRDefault="41A1F23F" w:rsidP="41A1F23F">
            <w:pPr>
              <w:rPr>
                <w:color w:val="000000" w:themeColor="text1"/>
              </w:rPr>
            </w:pPr>
            <w:r w:rsidRPr="41A1F23F">
              <w:rPr>
                <w:color w:val="000000" w:themeColor="text1"/>
              </w:rPr>
              <w:t xml:space="preserve">Section 9: IHP plans included with reference to other DFE guidance on these. </w:t>
            </w:r>
          </w:p>
          <w:p w14:paraId="074DE3FE" w14:textId="49198367" w:rsidR="41A1F23F" w:rsidRDefault="41A1F23F" w:rsidP="41A1F23F">
            <w:pPr>
              <w:rPr>
                <w:color w:val="000000" w:themeColor="text1"/>
              </w:rPr>
            </w:pPr>
          </w:p>
        </w:tc>
      </w:tr>
      <w:tr w:rsidR="70DD9F0D" w14:paraId="04CB5290" w14:textId="77777777" w:rsidTr="41A1F23F">
        <w:trPr>
          <w:trHeight w:val="284"/>
        </w:trPr>
        <w:tc>
          <w:tcPr>
            <w:tcW w:w="2779" w:type="dxa"/>
          </w:tcPr>
          <w:p w14:paraId="10B46D43" w14:textId="3B61E3D3" w:rsidR="6D727483" w:rsidRDefault="6D727483" w:rsidP="70DD9F0D">
            <w:r>
              <w:t>Autumn 2023</w:t>
            </w:r>
          </w:p>
        </w:tc>
        <w:tc>
          <w:tcPr>
            <w:tcW w:w="7983" w:type="dxa"/>
          </w:tcPr>
          <w:p w14:paraId="3672104E" w14:textId="1CDFFFB9" w:rsidR="6D727483" w:rsidRDefault="6D727483" w:rsidP="70DD9F0D">
            <w:r>
              <w:t>Updates to Section 5</w:t>
            </w:r>
            <w:r w:rsidR="00802010">
              <w:t>, removal of previous referral forms (now link to website for referral)</w:t>
            </w:r>
          </w:p>
        </w:tc>
      </w:tr>
      <w:tr w:rsidR="00B00EE7" w:rsidRPr="006A4857" w14:paraId="6048079B" w14:textId="77777777" w:rsidTr="41A1F23F">
        <w:trPr>
          <w:trHeight w:val="284"/>
        </w:trPr>
        <w:tc>
          <w:tcPr>
            <w:tcW w:w="1291" w:type="pct"/>
          </w:tcPr>
          <w:p w14:paraId="367D6F95" w14:textId="08322999" w:rsidR="00B00EE7" w:rsidRPr="006A4857" w:rsidRDefault="00A6238B" w:rsidP="00B00EE7">
            <w:r>
              <w:t>Autumn</w:t>
            </w:r>
            <w:r w:rsidR="00B00EE7">
              <w:t xml:space="preserve"> 2022</w:t>
            </w:r>
          </w:p>
        </w:tc>
        <w:tc>
          <w:tcPr>
            <w:tcW w:w="3709" w:type="pct"/>
          </w:tcPr>
          <w:p w14:paraId="052E6792" w14:textId="38B46065" w:rsidR="00A6238B" w:rsidRPr="005519B3" w:rsidRDefault="009A6251" w:rsidP="00645429">
            <w:r>
              <w:t>No changes</w:t>
            </w:r>
          </w:p>
        </w:tc>
      </w:tr>
      <w:tr w:rsidR="00645429" w:rsidRPr="006A4857" w14:paraId="70E11B6E" w14:textId="77777777" w:rsidTr="41A1F23F">
        <w:trPr>
          <w:trHeight w:val="284"/>
        </w:trPr>
        <w:tc>
          <w:tcPr>
            <w:tcW w:w="1291" w:type="pct"/>
          </w:tcPr>
          <w:p w14:paraId="35B6ED03" w14:textId="33901D7F" w:rsidR="00645429" w:rsidRDefault="00645429" w:rsidP="00B00EE7">
            <w:r>
              <w:t>Autumn 2021</w:t>
            </w:r>
          </w:p>
        </w:tc>
        <w:tc>
          <w:tcPr>
            <w:tcW w:w="3709" w:type="pct"/>
          </w:tcPr>
          <w:p w14:paraId="45AF4B1B" w14:textId="68702A66" w:rsidR="00645429" w:rsidRPr="0A7DC9EE" w:rsidRDefault="009A6251" w:rsidP="00645429">
            <w:pPr>
              <w:rPr>
                <w:color w:val="000000" w:themeColor="text1"/>
              </w:rPr>
            </w:pPr>
            <w:r w:rsidRPr="00AB2FDC">
              <w:rPr>
                <w:color w:val="000000" w:themeColor="text1"/>
              </w:rPr>
              <w:t>Change of MTS (Medical Tuition Service) to Devon inclusion team throughout</w:t>
            </w:r>
          </w:p>
        </w:tc>
      </w:tr>
    </w:tbl>
    <w:p w14:paraId="214E4A0A" w14:textId="77777777" w:rsidR="00FD6B85" w:rsidRDefault="00FD6B85" w:rsidP="00E04F7D"/>
    <w:p w14:paraId="3B1227F5" w14:textId="77777777" w:rsidR="00A278E6" w:rsidRDefault="00A278E6" w:rsidP="00A278E6"/>
    <w:bookmarkStart w:id="12" w:name="_Toc118285071" w:displacedByCustomXml="next"/>
    <w:bookmarkStart w:id="13" w:name="_Toc118283961" w:displacedByCustomXml="next"/>
    <w:bookmarkStart w:id="14" w:name="_Toc118280790" w:displacedByCustomXml="next"/>
    <w:bookmarkStart w:id="15" w:name="_Toc114746386" w:displacedByCustomXml="next"/>
    <w:bookmarkStart w:id="16" w:name="_Toc106277602" w:displacedByCustomXml="next"/>
    <w:bookmarkStart w:id="17" w:name="_Toc106106595" w:displacedByCustomXml="next"/>
    <w:bookmarkStart w:id="18" w:name="_Toc106106448" w:displacedByCustomXml="next"/>
    <w:bookmarkStart w:id="19" w:name="_Toc98492478" w:displacedByCustomXml="next"/>
    <w:bookmarkStart w:id="20" w:name="_Toc95987167" w:displacedByCustomXml="next"/>
    <w:bookmarkStart w:id="21" w:name="_Toc106110706" w:displacedByCustomXml="next"/>
    <w:bookmarkStart w:id="22" w:name="_Toc106274292" w:displacedByCustomXml="next"/>
    <w:bookmarkStart w:id="23" w:name="_Toc118281523" w:displacedByCustomXml="next"/>
    <w:sdt>
      <w:sdtPr>
        <w:rPr>
          <w:rFonts w:ascii="Arial" w:hAnsi="Arial"/>
          <w:color w:val="auto"/>
          <w:sz w:val="20"/>
          <w:szCs w:val="20"/>
          <w:shd w:val="clear" w:color="auto" w:fill="E6E6E6"/>
        </w:rPr>
        <w:id w:val="-278563455"/>
        <w:docPartObj>
          <w:docPartGallery w:val="Table of Contents"/>
          <w:docPartUnique/>
        </w:docPartObj>
      </w:sdtPr>
      <w:sdtEndPr>
        <w:rPr>
          <w:b/>
          <w:bCs/>
          <w:noProof/>
        </w:rPr>
      </w:sdtEndPr>
      <w:sdtContent>
        <w:p w14:paraId="6B14DF98" w14:textId="5FDFD11C" w:rsidR="002D4FB6" w:rsidRDefault="002D4FB6" w:rsidP="00CB23AD">
          <w:pPr>
            <w:pStyle w:val="Heading1"/>
          </w:pPr>
          <w:r>
            <w:t>Contents</w:t>
          </w:r>
          <w:bookmarkEnd w:id="23"/>
          <w:bookmarkEnd w:id="22"/>
          <w:bookmarkEnd w:id="21"/>
          <w:bookmarkEnd w:id="20"/>
          <w:bookmarkEnd w:id="19"/>
          <w:bookmarkEnd w:id="18"/>
          <w:bookmarkEnd w:id="17"/>
          <w:bookmarkEnd w:id="16"/>
          <w:bookmarkEnd w:id="15"/>
          <w:bookmarkEnd w:id="14"/>
          <w:bookmarkEnd w:id="13"/>
          <w:bookmarkEnd w:id="12"/>
        </w:p>
        <w:p w14:paraId="1AB3899B" w14:textId="63AF0C78" w:rsidR="009C1960" w:rsidRDefault="002D4FB6" w:rsidP="009C1960">
          <w:pPr>
            <w:pStyle w:val="TOC1"/>
            <w:tabs>
              <w:tab w:val="right" w:leader="dot" w:pos="10762"/>
            </w:tabs>
            <w:rPr>
              <w:rFonts w:asciiTheme="minorHAnsi" w:eastAsiaTheme="minorEastAsia" w:hAnsiTheme="minorHAnsi" w:cstheme="minorBidi"/>
              <w:noProof/>
              <w:sz w:val="22"/>
              <w:szCs w:val="22"/>
            </w:rPr>
          </w:pPr>
          <w:r>
            <w:rPr>
              <w:color w:val="2B579A"/>
              <w:shd w:val="clear" w:color="auto" w:fill="E6E6E6"/>
            </w:rPr>
            <w:fldChar w:fldCharType="begin"/>
          </w:r>
          <w:r>
            <w:instrText xml:space="preserve"> TOC \o "1-3" \h \z \u </w:instrText>
          </w:r>
          <w:r>
            <w:rPr>
              <w:color w:val="2B579A"/>
              <w:shd w:val="clear" w:color="auto" w:fill="E6E6E6"/>
            </w:rPr>
            <w:fldChar w:fldCharType="separate"/>
          </w:r>
        </w:p>
        <w:p w14:paraId="74B2D240" w14:textId="42B90BED" w:rsidR="009C1960" w:rsidRDefault="00000000">
          <w:pPr>
            <w:pStyle w:val="TOC1"/>
            <w:tabs>
              <w:tab w:val="right" w:leader="dot" w:pos="10762"/>
            </w:tabs>
            <w:rPr>
              <w:rFonts w:asciiTheme="minorHAnsi" w:eastAsiaTheme="minorEastAsia" w:hAnsiTheme="minorHAnsi" w:cstheme="minorBidi"/>
              <w:noProof/>
              <w:sz w:val="22"/>
              <w:szCs w:val="22"/>
            </w:rPr>
          </w:pPr>
          <w:hyperlink w:anchor="_Toc118285072" w:history="1">
            <w:r w:rsidR="009C1960" w:rsidRPr="003240A9">
              <w:rPr>
                <w:rStyle w:val="Hyperlink"/>
                <w:noProof/>
              </w:rPr>
              <w:t>1. Aims</w:t>
            </w:r>
            <w:r w:rsidR="009C1960">
              <w:rPr>
                <w:noProof/>
                <w:webHidden/>
              </w:rPr>
              <w:tab/>
            </w:r>
            <w:r w:rsidR="009C1960">
              <w:rPr>
                <w:noProof/>
                <w:webHidden/>
              </w:rPr>
              <w:fldChar w:fldCharType="begin"/>
            </w:r>
            <w:r w:rsidR="009C1960">
              <w:rPr>
                <w:noProof/>
                <w:webHidden/>
              </w:rPr>
              <w:instrText xml:space="preserve"> PAGEREF _Toc118285072 \h </w:instrText>
            </w:r>
            <w:r w:rsidR="009C1960">
              <w:rPr>
                <w:noProof/>
                <w:webHidden/>
              </w:rPr>
            </w:r>
            <w:r w:rsidR="009C1960">
              <w:rPr>
                <w:noProof/>
                <w:webHidden/>
              </w:rPr>
              <w:fldChar w:fldCharType="separate"/>
            </w:r>
            <w:r w:rsidR="00700C91">
              <w:rPr>
                <w:noProof/>
                <w:webHidden/>
              </w:rPr>
              <w:t>3</w:t>
            </w:r>
            <w:r w:rsidR="009C1960">
              <w:rPr>
                <w:noProof/>
                <w:webHidden/>
              </w:rPr>
              <w:fldChar w:fldCharType="end"/>
            </w:r>
          </w:hyperlink>
        </w:p>
        <w:p w14:paraId="0B38E461" w14:textId="4FA8006F" w:rsidR="009C1960" w:rsidRDefault="00000000">
          <w:pPr>
            <w:pStyle w:val="TOC1"/>
            <w:tabs>
              <w:tab w:val="right" w:leader="dot" w:pos="10762"/>
            </w:tabs>
            <w:rPr>
              <w:rFonts w:asciiTheme="minorHAnsi" w:eastAsiaTheme="minorEastAsia" w:hAnsiTheme="minorHAnsi" w:cstheme="minorBidi"/>
              <w:noProof/>
              <w:sz w:val="22"/>
              <w:szCs w:val="22"/>
            </w:rPr>
          </w:pPr>
          <w:hyperlink w:anchor="_Toc118285073" w:history="1">
            <w:r w:rsidR="009C1960" w:rsidRPr="003240A9">
              <w:rPr>
                <w:rStyle w:val="Hyperlink"/>
                <w:noProof/>
              </w:rPr>
              <w:t>2. General Principles</w:t>
            </w:r>
            <w:r w:rsidR="009C1960">
              <w:rPr>
                <w:noProof/>
                <w:webHidden/>
              </w:rPr>
              <w:tab/>
            </w:r>
            <w:r w:rsidR="009C1960">
              <w:rPr>
                <w:noProof/>
                <w:webHidden/>
              </w:rPr>
              <w:fldChar w:fldCharType="begin"/>
            </w:r>
            <w:r w:rsidR="009C1960">
              <w:rPr>
                <w:noProof/>
                <w:webHidden/>
              </w:rPr>
              <w:instrText xml:space="preserve"> PAGEREF _Toc118285073 \h </w:instrText>
            </w:r>
            <w:r w:rsidR="009C1960">
              <w:rPr>
                <w:noProof/>
                <w:webHidden/>
              </w:rPr>
            </w:r>
            <w:r w:rsidR="009C1960">
              <w:rPr>
                <w:noProof/>
                <w:webHidden/>
              </w:rPr>
              <w:fldChar w:fldCharType="separate"/>
            </w:r>
            <w:r w:rsidR="00700C91">
              <w:rPr>
                <w:noProof/>
                <w:webHidden/>
              </w:rPr>
              <w:t>3</w:t>
            </w:r>
            <w:r w:rsidR="009C1960">
              <w:rPr>
                <w:noProof/>
                <w:webHidden/>
              </w:rPr>
              <w:fldChar w:fldCharType="end"/>
            </w:r>
          </w:hyperlink>
        </w:p>
        <w:p w14:paraId="209E0BEC" w14:textId="69583A93" w:rsidR="009C1960" w:rsidRDefault="00000000">
          <w:pPr>
            <w:pStyle w:val="TOC1"/>
            <w:tabs>
              <w:tab w:val="right" w:leader="dot" w:pos="10762"/>
            </w:tabs>
            <w:rPr>
              <w:rFonts w:asciiTheme="minorHAnsi" w:eastAsiaTheme="minorEastAsia" w:hAnsiTheme="minorHAnsi" w:cstheme="minorBidi"/>
              <w:noProof/>
              <w:sz w:val="22"/>
              <w:szCs w:val="22"/>
            </w:rPr>
          </w:pPr>
          <w:hyperlink w:anchor="_Toc118285074" w:history="1">
            <w:r w:rsidR="009C1960" w:rsidRPr="003240A9">
              <w:rPr>
                <w:rStyle w:val="Hyperlink"/>
                <w:noProof/>
              </w:rPr>
              <w:t>3. The role of the Local Authority</w:t>
            </w:r>
            <w:r w:rsidR="009C1960">
              <w:rPr>
                <w:noProof/>
                <w:webHidden/>
              </w:rPr>
              <w:tab/>
            </w:r>
            <w:r w:rsidR="009C1960">
              <w:rPr>
                <w:noProof/>
                <w:webHidden/>
              </w:rPr>
              <w:fldChar w:fldCharType="begin"/>
            </w:r>
            <w:r w:rsidR="009C1960">
              <w:rPr>
                <w:noProof/>
                <w:webHidden/>
              </w:rPr>
              <w:instrText xml:space="preserve"> PAGEREF _Toc118285074 \h </w:instrText>
            </w:r>
            <w:r w:rsidR="009C1960">
              <w:rPr>
                <w:noProof/>
                <w:webHidden/>
              </w:rPr>
            </w:r>
            <w:r w:rsidR="009C1960">
              <w:rPr>
                <w:noProof/>
                <w:webHidden/>
              </w:rPr>
              <w:fldChar w:fldCharType="separate"/>
            </w:r>
            <w:r w:rsidR="00700C91">
              <w:rPr>
                <w:noProof/>
                <w:webHidden/>
              </w:rPr>
              <w:t>4</w:t>
            </w:r>
            <w:r w:rsidR="009C1960">
              <w:rPr>
                <w:noProof/>
                <w:webHidden/>
              </w:rPr>
              <w:fldChar w:fldCharType="end"/>
            </w:r>
          </w:hyperlink>
        </w:p>
        <w:p w14:paraId="6A3C166D" w14:textId="43A11ECC" w:rsidR="009C1960" w:rsidRDefault="00000000">
          <w:pPr>
            <w:pStyle w:val="TOC1"/>
            <w:tabs>
              <w:tab w:val="right" w:leader="dot" w:pos="10762"/>
            </w:tabs>
            <w:rPr>
              <w:rFonts w:asciiTheme="minorHAnsi" w:eastAsiaTheme="minorEastAsia" w:hAnsiTheme="minorHAnsi" w:cstheme="minorBidi"/>
              <w:noProof/>
              <w:sz w:val="22"/>
              <w:szCs w:val="22"/>
            </w:rPr>
          </w:pPr>
          <w:hyperlink w:anchor="_Toc118285075" w:history="1">
            <w:r w:rsidR="009C1960" w:rsidRPr="003240A9">
              <w:rPr>
                <w:rStyle w:val="Hyperlink"/>
                <w:noProof/>
              </w:rPr>
              <w:t>4. The role of the academy</w:t>
            </w:r>
            <w:r w:rsidR="009C1960">
              <w:rPr>
                <w:noProof/>
                <w:webHidden/>
              </w:rPr>
              <w:tab/>
            </w:r>
            <w:r w:rsidR="009C1960">
              <w:rPr>
                <w:noProof/>
                <w:webHidden/>
              </w:rPr>
              <w:fldChar w:fldCharType="begin"/>
            </w:r>
            <w:r w:rsidR="009C1960">
              <w:rPr>
                <w:noProof/>
                <w:webHidden/>
              </w:rPr>
              <w:instrText xml:space="preserve"> PAGEREF _Toc118285075 \h </w:instrText>
            </w:r>
            <w:r w:rsidR="009C1960">
              <w:rPr>
                <w:noProof/>
                <w:webHidden/>
              </w:rPr>
            </w:r>
            <w:r w:rsidR="009C1960">
              <w:rPr>
                <w:noProof/>
                <w:webHidden/>
              </w:rPr>
              <w:fldChar w:fldCharType="separate"/>
            </w:r>
            <w:r w:rsidR="00700C91">
              <w:rPr>
                <w:noProof/>
                <w:webHidden/>
              </w:rPr>
              <w:t>4</w:t>
            </w:r>
            <w:r w:rsidR="009C1960">
              <w:rPr>
                <w:noProof/>
                <w:webHidden/>
              </w:rPr>
              <w:fldChar w:fldCharType="end"/>
            </w:r>
          </w:hyperlink>
        </w:p>
        <w:p w14:paraId="1E354E8F" w14:textId="5C6E12B4" w:rsidR="009C1960" w:rsidRDefault="00000000">
          <w:pPr>
            <w:pStyle w:val="TOC1"/>
            <w:tabs>
              <w:tab w:val="right" w:leader="dot" w:pos="10762"/>
            </w:tabs>
            <w:rPr>
              <w:rFonts w:asciiTheme="minorHAnsi" w:eastAsiaTheme="minorEastAsia" w:hAnsiTheme="minorHAnsi" w:cstheme="minorBidi"/>
              <w:noProof/>
              <w:sz w:val="22"/>
              <w:szCs w:val="22"/>
            </w:rPr>
          </w:pPr>
          <w:hyperlink w:anchor="_Toc118285076" w:history="1">
            <w:r w:rsidR="009C1960" w:rsidRPr="003240A9">
              <w:rPr>
                <w:rStyle w:val="Hyperlink"/>
                <w:noProof/>
              </w:rPr>
              <w:t>5. Practice</w:t>
            </w:r>
            <w:r w:rsidR="009C1960">
              <w:rPr>
                <w:noProof/>
                <w:webHidden/>
              </w:rPr>
              <w:tab/>
            </w:r>
            <w:r w:rsidR="009C1960">
              <w:rPr>
                <w:noProof/>
                <w:webHidden/>
              </w:rPr>
              <w:fldChar w:fldCharType="begin"/>
            </w:r>
            <w:r w:rsidR="009C1960">
              <w:rPr>
                <w:noProof/>
                <w:webHidden/>
              </w:rPr>
              <w:instrText xml:space="preserve"> PAGEREF _Toc118285076 \h </w:instrText>
            </w:r>
            <w:r w:rsidR="009C1960">
              <w:rPr>
                <w:noProof/>
                <w:webHidden/>
              </w:rPr>
            </w:r>
            <w:r w:rsidR="009C1960">
              <w:rPr>
                <w:noProof/>
                <w:webHidden/>
              </w:rPr>
              <w:fldChar w:fldCharType="separate"/>
            </w:r>
            <w:r w:rsidR="00700C91">
              <w:rPr>
                <w:noProof/>
                <w:webHidden/>
              </w:rPr>
              <w:t>5</w:t>
            </w:r>
            <w:r w:rsidR="009C1960">
              <w:rPr>
                <w:noProof/>
                <w:webHidden/>
              </w:rPr>
              <w:fldChar w:fldCharType="end"/>
            </w:r>
          </w:hyperlink>
        </w:p>
        <w:p w14:paraId="7E137A32" w14:textId="28869039" w:rsidR="009C1960" w:rsidRDefault="00000000">
          <w:pPr>
            <w:pStyle w:val="TOC1"/>
            <w:tabs>
              <w:tab w:val="right" w:leader="dot" w:pos="10762"/>
            </w:tabs>
            <w:rPr>
              <w:rFonts w:asciiTheme="minorHAnsi" w:eastAsiaTheme="minorEastAsia" w:hAnsiTheme="minorHAnsi" w:cstheme="minorBidi"/>
              <w:noProof/>
              <w:sz w:val="22"/>
              <w:szCs w:val="22"/>
            </w:rPr>
          </w:pPr>
          <w:hyperlink w:anchor="_Toc118285077" w:history="1">
            <w:r w:rsidR="009C1960" w:rsidRPr="003240A9">
              <w:rPr>
                <w:rStyle w:val="Hyperlink"/>
                <w:noProof/>
              </w:rPr>
              <w:t>6. Monitoring and Evaluation</w:t>
            </w:r>
            <w:r w:rsidR="009C1960">
              <w:rPr>
                <w:noProof/>
                <w:webHidden/>
              </w:rPr>
              <w:tab/>
            </w:r>
            <w:r w:rsidR="009C1960">
              <w:rPr>
                <w:noProof/>
                <w:webHidden/>
              </w:rPr>
              <w:fldChar w:fldCharType="begin"/>
            </w:r>
            <w:r w:rsidR="009C1960">
              <w:rPr>
                <w:noProof/>
                <w:webHidden/>
              </w:rPr>
              <w:instrText xml:space="preserve"> PAGEREF _Toc118285077 \h </w:instrText>
            </w:r>
            <w:r w:rsidR="009C1960">
              <w:rPr>
                <w:noProof/>
                <w:webHidden/>
              </w:rPr>
            </w:r>
            <w:r w:rsidR="009C1960">
              <w:rPr>
                <w:noProof/>
                <w:webHidden/>
              </w:rPr>
              <w:fldChar w:fldCharType="separate"/>
            </w:r>
            <w:r w:rsidR="00700C91">
              <w:rPr>
                <w:noProof/>
                <w:webHidden/>
              </w:rPr>
              <w:t>5</w:t>
            </w:r>
            <w:r w:rsidR="009C1960">
              <w:rPr>
                <w:noProof/>
                <w:webHidden/>
              </w:rPr>
              <w:fldChar w:fldCharType="end"/>
            </w:r>
          </w:hyperlink>
        </w:p>
        <w:p w14:paraId="4C43BD7C" w14:textId="37D03AE1" w:rsidR="009C1960" w:rsidRDefault="00000000">
          <w:pPr>
            <w:pStyle w:val="TOC1"/>
            <w:tabs>
              <w:tab w:val="right" w:leader="dot" w:pos="10762"/>
            </w:tabs>
            <w:rPr>
              <w:rFonts w:asciiTheme="minorHAnsi" w:eastAsiaTheme="minorEastAsia" w:hAnsiTheme="minorHAnsi" w:cstheme="minorBidi"/>
              <w:noProof/>
              <w:sz w:val="22"/>
              <w:szCs w:val="22"/>
            </w:rPr>
          </w:pPr>
          <w:hyperlink w:anchor="_Toc118285078" w:history="1">
            <w:r w:rsidR="009C1960" w:rsidRPr="003240A9">
              <w:rPr>
                <w:rStyle w:val="Hyperlink"/>
                <w:noProof/>
              </w:rPr>
              <w:t>7. Public Examinations</w:t>
            </w:r>
            <w:r w:rsidR="009C1960">
              <w:rPr>
                <w:noProof/>
                <w:webHidden/>
              </w:rPr>
              <w:tab/>
            </w:r>
            <w:r w:rsidR="009C1960">
              <w:rPr>
                <w:noProof/>
                <w:webHidden/>
              </w:rPr>
              <w:fldChar w:fldCharType="begin"/>
            </w:r>
            <w:r w:rsidR="009C1960">
              <w:rPr>
                <w:noProof/>
                <w:webHidden/>
              </w:rPr>
              <w:instrText xml:space="preserve"> PAGEREF _Toc118285078 \h </w:instrText>
            </w:r>
            <w:r w:rsidR="009C1960">
              <w:rPr>
                <w:noProof/>
                <w:webHidden/>
              </w:rPr>
            </w:r>
            <w:r w:rsidR="009C1960">
              <w:rPr>
                <w:noProof/>
                <w:webHidden/>
              </w:rPr>
              <w:fldChar w:fldCharType="separate"/>
            </w:r>
            <w:r w:rsidR="00700C91">
              <w:rPr>
                <w:noProof/>
                <w:webHidden/>
              </w:rPr>
              <w:t>5</w:t>
            </w:r>
            <w:r w:rsidR="009C1960">
              <w:rPr>
                <w:noProof/>
                <w:webHidden/>
              </w:rPr>
              <w:fldChar w:fldCharType="end"/>
            </w:r>
          </w:hyperlink>
        </w:p>
        <w:p w14:paraId="5DC9187C" w14:textId="357C121D" w:rsidR="009C1960" w:rsidRDefault="00000000">
          <w:pPr>
            <w:pStyle w:val="TOC1"/>
            <w:tabs>
              <w:tab w:val="right" w:leader="dot" w:pos="10762"/>
            </w:tabs>
            <w:rPr>
              <w:rFonts w:asciiTheme="minorHAnsi" w:eastAsiaTheme="minorEastAsia" w:hAnsiTheme="minorHAnsi" w:cstheme="minorBidi"/>
              <w:noProof/>
              <w:sz w:val="22"/>
              <w:szCs w:val="22"/>
            </w:rPr>
          </w:pPr>
          <w:hyperlink w:anchor="_Toc118285079" w:history="1">
            <w:r w:rsidR="009C1960" w:rsidRPr="003240A9">
              <w:rPr>
                <w:rStyle w:val="Hyperlink"/>
                <w:noProof/>
              </w:rPr>
              <w:t>8. SEN</w:t>
            </w:r>
            <w:r w:rsidR="009C1960">
              <w:rPr>
                <w:noProof/>
                <w:webHidden/>
              </w:rPr>
              <w:tab/>
            </w:r>
            <w:r w:rsidR="009C1960">
              <w:rPr>
                <w:noProof/>
                <w:webHidden/>
              </w:rPr>
              <w:fldChar w:fldCharType="begin"/>
            </w:r>
            <w:r w:rsidR="009C1960">
              <w:rPr>
                <w:noProof/>
                <w:webHidden/>
              </w:rPr>
              <w:instrText xml:space="preserve"> PAGEREF _Toc118285079 \h </w:instrText>
            </w:r>
            <w:r w:rsidR="009C1960">
              <w:rPr>
                <w:noProof/>
                <w:webHidden/>
              </w:rPr>
            </w:r>
            <w:r w:rsidR="009C1960">
              <w:rPr>
                <w:noProof/>
                <w:webHidden/>
              </w:rPr>
              <w:fldChar w:fldCharType="separate"/>
            </w:r>
            <w:r w:rsidR="00700C91">
              <w:rPr>
                <w:noProof/>
                <w:webHidden/>
              </w:rPr>
              <w:t>5</w:t>
            </w:r>
            <w:r w:rsidR="009C1960">
              <w:rPr>
                <w:noProof/>
                <w:webHidden/>
              </w:rPr>
              <w:fldChar w:fldCharType="end"/>
            </w:r>
          </w:hyperlink>
        </w:p>
        <w:p w14:paraId="06BD301B" w14:textId="0358021A" w:rsidR="009C1960" w:rsidRDefault="00000000">
          <w:pPr>
            <w:pStyle w:val="TOC1"/>
            <w:tabs>
              <w:tab w:val="right" w:leader="dot" w:pos="10762"/>
            </w:tabs>
            <w:rPr>
              <w:rFonts w:asciiTheme="minorHAnsi" w:eastAsiaTheme="minorEastAsia" w:hAnsiTheme="minorHAnsi" w:cstheme="minorBidi"/>
              <w:noProof/>
              <w:sz w:val="22"/>
              <w:szCs w:val="22"/>
            </w:rPr>
          </w:pPr>
          <w:hyperlink w:anchor="_Toc118285080" w:history="1">
            <w:r w:rsidR="009C1960" w:rsidRPr="003240A9">
              <w:rPr>
                <w:rStyle w:val="Hyperlink"/>
                <w:noProof/>
              </w:rPr>
              <w:t>9. Review and reintegration</w:t>
            </w:r>
            <w:r w:rsidR="009C1960">
              <w:rPr>
                <w:noProof/>
                <w:webHidden/>
              </w:rPr>
              <w:tab/>
            </w:r>
            <w:r w:rsidR="009C1960">
              <w:rPr>
                <w:noProof/>
                <w:webHidden/>
              </w:rPr>
              <w:fldChar w:fldCharType="begin"/>
            </w:r>
            <w:r w:rsidR="009C1960">
              <w:rPr>
                <w:noProof/>
                <w:webHidden/>
              </w:rPr>
              <w:instrText xml:space="preserve"> PAGEREF _Toc118285080 \h </w:instrText>
            </w:r>
            <w:r w:rsidR="009C1960">
              <w:rPr>
                <w:noProof/>
                <w:webHidden/>
              </w:rPr>
            </w:r>
            <w:r w:rsidR="009C1960">
              <w:rPr>
                <w:noProof/>
                <w:webHidden/>
              </w:rPr>
              <w:fldChar w:fldCharType="separate"/>
            </w:r>
            <w:r w:rsidR="00700C91">
              <w:rPr>
                <w:noProof/>
                <w:webHidden/>
              </w:rPr>
              <w:t>5</w:t>
            </w:r>
            <w:r w:rsidR="009C1960">
              <w:rPr>
                <w:noProof/>
                <w:webHidden/>
              </w:rPr>
              <w:fldChar w:fldCharType="end"/>
            </w:r>
          </w:hyperlink>
        </w:p>
        <w:p w14:paraId="1AD2C301" w14:textId="22EB343B" w:rsidR="002D4FB6" w:rsidRDefault="002D4FB6">
          <w:r>
            <w:rPr>
              <w:b/>
              <w:bCs/>
              <w:noProof/>
              <w:color w:val="2B579A"/>
              <w:shd w:val="clear" w:color="auto" w:fill="E6E6E6"/>
            </w:rPr>
            <w:fldChar w:fldCharType="end"/>
          </w:r>
        </w:p>
      </w:sdtContent>
    </w:sdt>
    <w:p w14:paraId="39383807" w14:textId="77777777" w:rsidR="00A278E6" w:rsidRPr="00A278E6" w:rsidRDefault="00A278E6" w:rsidP="00A278E6"/>
    <w:p w14:paraId="06677706" w14:textId="77777777" w:rsidR="007711F1" w:rsidRDefault="007711F1" w:rsidP="00E04F7D"/>
    <w:p w14:paraId="591F8B54" w14:textId="77777777" w:rsidR="003C752B" w:rsidRDefault="007711F1" w:rsidP="003C752B">
      <w:pPr>
        <w:rPr>
          <w:b/>
        </w:rPr>
      </w:pPr>
      <w:r>
        <w:br w:type="page"/>
      </w:r>
    </w:p>
    <w:p w14:paraId="517ED027" w14:textId="77777777" w:rsidR="006E6587" w:rsidRDefault="006E6587" w:rsidP="006E6587">
      <w:pPr>
        <w:pBdr>
          <w:top w:val="nil"/>
          <w:left w:val="nil"/>
          <w:bottom w:val="nil"/>
          <w:right w:val="nil"/>
          <w:between w:val="nil"/>
        </w:pBdr>
        <w:shd w:val="clear" w:color="auto" w:fill="FFFFFF" w:themeFill="background1"/>
        <w:jc w:val="both"/>
        <w:rPr>
          <w:color w:val="000000"/>
        </w:rPr>
      </w:pPr>
      <w:r w:rsidRPr="5CCBF612">
        <w:rPr>
          <w:color w:val="000000"/>
        </w:rPr>
        <w:lastRenderedPageBreak/>
        <w:t xml:space="preserve">The </w:t>
      </w:r>
      <w:r w:rsidRPr="5CCBF612">
        <w:rPr>
          <w:b/>
          <w:bCs/>
          <w:color w:val="000000"/>
        </w:rPr>
        <w:t xml:space="preserve">Ofsted </w:t>
      </w:r>
      <w:r w:rsidRPr="5CCBF612">
        <w:rPr>
          <w:color w:val="000000"/>
        </w:rPr>
        <w:t xml:space="preserve">inspection framework places a clear emphasis on meeting the needs of disabled children and pupils with SEN and considering the quality of teaching and the progress made by these pupils. Inspectors are already briefed to consider the needs of pupils with chronic or long-term medical conditions alongside these groups and to report on how well their needs are being met. Schools are expected to have a policy dealing with medical needs and to be able to demonstrate that it is being implemented effectively. </w:t>
      </w:r>
    </w:p>
    <w:p w14:paraId="090441A3" w14:textId="77777777" w:rsidR="006E6587" w:rsidRDefault="006E6587" w:rsidP="006E6587">
      <w:pPr>
        <w:pBdr>
          <w:top w:val="nil"/>
          <w:left w:val="nil"/>
          <w:bottom w:val="nil"/>
          <w:right w:val="nil"/>
          <w:between w:val="nil"/>
        </w:pBdr>
        <w:shd w:val="clear" w:color="auto" w:fill="FFFFFF"/>
      </w:pPr>
    </w:p>
    <w:p w14:paraId="0356B90D" w14:textId="77777777" w:rsidR="006E6587" w:rsidRDefault="006E6587" w:rsidP="006E6587">
      <w:pPr>
        <w:pBdr>
          <w:top w:val="nil"/>
          <w:left w:val="nil"/>
          <w:bottom w:val="nil"/>
          <w:right w:val="nil"/>
          <w:between w:val="nil"/>
        </w:pBdr>
        <w:shd w:val="clear" w:color="auto" w:fill="FFFFFF"/>
        <w:rPr>
          <w:color w:val="000000"/>
        </w:rPr>
      </w:pPr>
      <w:r>
        <w:rPr>
          <w:color w:val="000000"/>
        </w:rPr>
        <w:t xml:space="preserve">This policy is written in line with the requirements of: </w:t>
      </w:r>
    </w:p>
    <w:p w14:paraId="3105C8FE" w14:textId="77777777" w:rsidR="006E6587" w:rsidRDefault="006E6587" w:rsidP="006E6587">
      <w:pPr>
        <w:pBdr>
          <w:top w:val="nil"/>
          <w:left w:val="nil"/>
          <w:bottom w:val="nil"/>
          <w:right w:val="nil"/>
          <w:between w:val="nil"/>
        </w:pBdr>
        <w:shd w:val="clear" w:color="auto" w:fill="FFFFFF"/>
      </w:pPr>
    </w:p>
    <w:p w14:paraId="45FC84A0" w14:textId="77777777" w:rsidR="006E6587" w:rsidRDefault="006E6587">
      <w:pPr>
        <w:numPr>
          <w:ilvl w:val="0"/>
          <w:numId w:val="3"/>
        </w:numPr>
        <w:pBdr>
          <w:top w:val="nil"/>
          <w:left w:val="nil"/>
          <w:bottom w:val="nil"/>
          <w:right w:val="nil"/>
          <w:between w:val="nil"/>
        </w:pBdr>
        <w:rPr>
          <w:color w:val="000000"/>
        </w:rPr>
      </w:pPr>
      <w:r w:rsidRPr="41A1F23F">
        <w:rPr>
          <w:color w:val="000000" w:themeColor="text1"/>
        </w:rPr>
        <w:t xml:space="preserve">Children and Families Act, 2014 - section 100 </w:t>
      </w:r>
    </w:p>
    <w:p w14:paraId="1F592AA4" w14:textId="450CE55E" w:rsidR="0B17B1D4" w:rsidRPr="00E2058B" w:rsidRDefault="0B17B1D4" w:rsidP="41A1F23F">
      <w:pPr>
        <w:numPr>
          <w:ilvl w:val="0"/>
          <w:numId w:val="3"/>
        </w:numPr>
        <w:pBdr>
          <w:top w:val="nil"/>
          <w:left w:val="nil"/>
          <w:bottom w:val="nil"/>
          <w:right w:val="nil"/>
          <w:between w:val="nil"/>
        </w:pBdr>
      </w:pPr>
      <w:r w:rsidRPr="00E2058B">
        <w:rPr>
          <w:color w:val="000000" w:themeColor="text1"/>
        </w:rPr>
        <w:t>‘Arranging Education for children who cannot attend school because of health needs 2023’.</w:t>
      </w:r>
    </w:p>
    <w:p w14:paraId="4C233A53" w14:textId="77777777" w:rsidR="006E6587" w:rsidRDefault="006E6587">
      <w:pPr>
        <w:numPr>
          <w:ilvl w:val="0"/>
          <w:numId w:val="3"/>
        </w:numPr>
        <w:pBdr>
          <w:top w:val="nil"/>
          <w:left w:val="nil"/>
          <w:bottom w:val="nil"/>
          <w:right w:val="nil"/>
          <w:between w:val="nil"/>
        </w:pBdr>
        <w:rPr>
          <w:color w:val="000000"/>
        </w:rPr>
      </w:pPr>
      <w:r w:rsidRPr="04E13176">
        <w:rPr>
          <w:color w:val="000000" w:themeColor="text1"/>
        </w:rPr>
        <w:t>Supporting pupils at school with medical conditions, DfE 2015</w:t>
      </w:r>
    </w:p>
    <w:p w14:paraId="7E8159AA" w14:textId="77777777" w:rsidR="006E6587" w:rsidRDefault="006E6587">
      <w:pPr>
        <w:numPr>
          <w:ilvl w:val="0"/>
          <w:numId w:val="3"/>
        </w:numPr>
        <w:pBdr>
          <w:top w:val="nil"/>
          <w:left w:val="nil"/>
          <w:bottom w:val="nil"/>
          <w:right w:val="nil"/>
          <w:between w:val="nil"/>
        </w:pBdr>
        <w:rPr>
          <w:color w:val="000000"/>
        </w:rPr>
      </w:pPr>
      <w:r w:rsidRPr="5CCBF612">
        <w:rPr>
          <w:color w:val="000000"/>
        </w:rPr>
        <w:t>0-25 SEND Code of Practice, DfE 2015</w:t>
      </w:r>
    </w:p>
    <w:p w14:paraId="4359D4F4" w14:textId="77777777" w:rsidR="006E6587" w:rsidRDefault="006E6587">
      <w:pPr>
        <w:numPr>
          <w:ilvl w:val="0"/>
          <w:numId w:val="3"/>
        </w:numPr>
        <w:pBdr>
          <w:top w:val="nil"/>
          <w:left w:val="nil"/>
          <w:bottom w:val="nil"/>
          <w:right w:val="nil"/>
          <w:between w:val="nil"/>
        </w:pBdr>
        <w:rPr>
          <w:color w:val="000000"/>
        </w:rPr>
      </w:pPr>
      <w:r w:rsidRPr="5CCBF612">
        <w:rPr>
          <w:color w:val="000000"/>
        </w:rPr>
        <w:t xml:space="preserve">Equalities Act, 2010 </w:t>
      </w:r>
    </w:p>
    <w:p w14:paraId="303EA5BC" w14:textId="77777777" w:rsidR="0064267E" w:rsidRPr="0073557C" w:rsidRDefault="0064267E">
      <w:pPr>
        <w:numPr>
          <w:ilvl w:val="0"/>
          <w:numId w:val="3"/>
        </w:numPr>
        <w:pBdr>
          <w:top w:val="nil"/>
          <w:left w:val="nil"/>
          <w:bottom w:val="nil"/>
          <w:right w:val="nil"/>
          <w:between w:val="nil"/>
        </w:pBdr>
      </w:pPr>
      <w:r w:rsidRPr="0073557C">
        <w:rPr>
          <w:color w:val="000000"/>
        </w:rPr>
        <w:t>Education for Children with Medical Needs – Devon County Council - May 2016</w:t>
      </w:r>
    </w:p>
    <w:p w14:paraId="32B1A126" w14:textId="77777777" w:rsidR="006E6587" w:rsidRDefault="006E6587" w:rsidP="006E6587"/>
    <w:p w14:paraId="637FF084" w14:textId="77777777" w:rsidR="006E6587" w:rsidRDefault="006E6587" w:rsidP="006E6587">
      <w:r>
        <w:t>This policy should be read in conjunction with the following school policies:</w:t>
      </w:r>
    </w:p>
    <w:p w14:paraId="3E3ADD42" w14:textId="77777777" w:rsidR="006E6587" w:rsidRDefault="006E6587" w:rsidP="006E6587"/>
    <w:p w14:paraId="7346F6A1" w14:textId="77777777" w:rsidR="006E6587" w:rsidRDefault="006E6587">
      <w:pPr>
        <w:numPr>
          <w:ilvl w:val="0"/>
          <w:numId w:val="2"/>
        </w:numPr>
        <w:pBdr>
          <w:top w:val="nil"/>
          <w:left w:val="nil"/>
          <w:bottom w:val="nil"/>
          <w:right w:val="nil"/>
          <w:between w:val="nil"/>
        </w:pBdr>
        <w:rPr>
          <w:color w:val="000000"/>
        </w:rPr>
      </w:pPr>
      <w:r w:rsidRPr="04E13176">
        <w:rPr>
          <w:color w:val="000000" w:themeColor="text1"/>
        </w:rPr>
        <w:t>SEND Disability and Inclusion Policy</w:t>
      </w:r>
    </w:p>
    <w:p w14:paraId="04706D89" w14:textId="77777777" w:rsidR="006E6587" w:rsidRDefault="006E6587">
      <w:pPr>
        <w:numPr>
          <w:ilvl w:val="0"/>
          <w:numId w:val="2"/>
        </w:numPr>
        <w:pBdr>
          <w:top w:val="nil"/>
          <w:left w:val="nil"/>
          <w:bottom w:val="nil"/>
          <w:right w:val="nil"/>
          <w:between w:val="nil"/>
        </w:pBdr>
        <w:rPr>
          <w:color w:val="000000"/>
        </w:rPr>
      </w:pPr>
      <w:r>
        <w:rPr>
          <w:color w:val="000000"/>
        </w:rPr>
        <w:t>Safeguarding Policy</w:t>
      </w:r>
    </w:p>
    <w:p w14:paraId="6826DBBC" w14:textId="77777777" w:rsidR="006E6587" w:rsidRDefault="006E6587">
      <w:pPr>
        <w:numPr>
          <w:ilvl w:val="0"/>
          <w:numId w:val="2"/>
        </w:numPr>
        <w:pBdr>
          <w:top w:val="nil"/>
          <w:left w:val="nil"/>
          <w:bottom w:val="nil"/>
          <w:right w:val="nil"/>
          <w:between w:val="nil"/>
        </w:pBdr>
        <w:rPr>
          <w:color w:val="000000"/>
        </w:rPr>
      </w:pPr>
      <w:r>
        <w:rPr>
          <w:color w:val="000000"/>
        </w:rPr>
        <w:t>First Aid Policy</w:t>
      </w:r>
    </w:p>
    <w:p w14:paraId="35C8B9A0" w14:textId="77777777" w:rsidR="006E6587" w:rsidRDefault="006E6587">
      <w:pPr>
        <w:numPr>
          <w:ilvl w:val="0"/>
          <w:numId w:val="2"/>
        </w:numPr>
        <w:pBdr>
          <w:top w:val="nil"/>
          <w:left w:val="nil"/>
          <w:bottom w:val="nil"/>
          <w:right w:val="nil"/>
          <w:between w:val="nil"/>
        </w:pBdr>
        <w:rPr>
          <w:color w:val="000000"/>
        </w:rPr>
      </w:pPr>
      <w:r>
        <w:rPr>
          <w:color w:val="000000"/>
        </w:rPr>
        <w:t>Supporting Pupils with Medical Conditions</w:t>
      </w:r>
    </w:p>
    <w:p w14:paraId="2A30EBC2" w14:textId="77777777" w:rsidR="003C752B" w:rsidRDefault="003C752B" w:rsidP="003C752B">
      <w:pPr>
        <w:rPr>
          <w:b/>
        </w:rPr>
      </w:pPr>
    </w:p>
    <w:p w14:paraId="245D9477" w14:textId="4EC1691B" w:rsidR="006A4857" w:rsidRDefault="003C752B" w:rsidP="006A4857">
      <w:pPr>
        <w:pStyle w:val="Heading1"/>
      </w:pPr>
      <w:bookmarkStart w:id="24" w:name="_Toc118285072"/>
      <w:r>
        <w:t xml:space="preserve">1. </w:t>
      </w:r>
      <w:r w:rsidR="00645429">
        <w:t>Aims</w:t>
      </w:r>
      <w:bookmarkEnd w:id="24"/>
      <w:r>
        <w:t xml:space="preserve">  </w:t>
      </w:r>
    </w:p>
    <w:p w14:paraId="54E65DB1" w14:textId="26B9AA4B" w:rsidR="006E6587" w:rsidRDefault="006E6587" w:rsidP="41A1F23F">
      <w:pPr>
        <w:pBdr>
          <w:top w:val="nil"/>
          <w:left w:val="nil"/>
          <w:bottom w:val="nil"/>
          <w:right w:val="nil"/>
          <w:between w:val="nil"/>
        </w:pBdr>
      </w:pPr>
      <w:r w:rsidRPr="41A1F23F">
        <w:rPr>
          <w:color w:val="000000" w:themeColor="text1"/>
        </w:rPr>
        <w:t xml:space="preserve">This policy and practice document aims to ensure that all pupils on roll aged 5 – 11 who are unable to attend </w:t>
      </w:r>
      <w:r>
        <w:t>school because</w:t>
      </w:r>
      <w:r w:rsidRPr="41A1F23F">
        <w:rPr>
          <w:color w:val="000000" w:themeColor="text1"/>
        </w:rPr>
        <w:t xml:space="preserve"> of medical needs and would not receive suitable education without such provision, continue to have access to as much education as their medical condition allows, so that they are able to maintain the momentum of their education and to keep up with their studies. It should be read alongside the statutory guidance produced by the DfE</w:t>
      </w:r>
      <w:r w:rsidRPr="00E2058B">
        <w:rPr>
          <w:color w:val="000000" w:themeColor="text1"/>
        </w:rPr>
        <w:t>.</w:t>
      </w:r>
      <w:r w:rsidR="76407B40" w:rsidRPr="00E2058B">
        <w:rPr>
          <w:color w:val="000000" w:themeColor="text1"/>
        </w:rPr>
        <w:t xml:space="preserve"> ‘Arranging Education for children who cannot attend school because of health needs 2023’.</w:t>
      </w:r>
    </w:p>
    <w:p w14:paraId="470EF252" w14:textId="3DFFFB2B" w:rsidR="006E6587" w:rsidRDefault="006E6587" w:rsidP="41A1F23F">
      <w:pPr>
        <w:pBdr>
          <w:top w:val="nil"/>
          <w:left w:val="nil"/>
          <w:bottom w:val="nil"/>
          <w:right w:val="nil"/>
          <w:between w:val="nil"/>
        </w:pBdr>
        <w:jc w:val="both"/>
        <w:rPr>
          <w:color w:val="000000"/>
        </w:rPr>
      </w:pPr>
    </w:p>
    <w:p w14:paraId="23730D7B" w14:textId="77777777" w:rsidR="006E6587" w:rsidRDefault="006E6587" w:rsidP="006E6587">
      <w:pPr>
        <w:pBdr>
          <w:top w:val="nil"/>
          <w:left w:val="nil"/>
          <w:bottom w:val="nil"/>
          <w:right w:val="nil"/>
          <w:between w:val="nil"/>
        </w:pBdr>
        <w:jc w:val="both"/>
      </w:pPr>
    </w:p>
    <w:p w14:paraId="0FD8EB6C" w14:textId="3F1D8BBA" w:rsidR="006E6587" w:rsidRDefault="006E6587" w:rsidP="006E6587">
      <w:pPr>
        <w:pBdr>
          <w:top w:val="nil"/>
          <w:left w:val="nil"/>
          <w:bottom w:val="nil"/>
          <w:right w:val="nil"/>
          <w:between w:val="nil"/>
        </w:pBdr>
        <w:jc w:val="both"/>
      </w:pPr>
      <w:r w:rsidRPr="5CCBF612">
        <w:t xml:space="preserve">Educational provision for children who are not in hospitals and unable to attend school because of their medical needs is provided by </w:t>
      </w:r>
      <w:r w:rsidR="0064267E">
        <w:t>Devon Inclusion Team</w:t>
      </w:r>
      <w:r w:rsidRPr="5CCBF612">
        <w:t>. Pupils are usually taught in small groups or on a 1 to 1 dependent on need. Hospital Tuition is provided during a child’s admission to hospital if they are well enough to receive it. It</w:t>
      </w:r>
      <w:r w:rsidRPr="5CCBF612">
        <w:rPr>
          <w:highlight w:val="white"/>
        </w:rPr>
        <w:t> is the ethos of the service that wherever possible the service will support an eventual return to educational schooling when the student is medically fit to do so.</w:t>
      </w:r>
    </w:p>
    <w:p w14:paraId="0FCC4982" w14:textId="77777777" w:rsidR="006E6587" w:rsidRDefault="006E6587" w:rsidP="006E6587">
      <w:pPr>
        <w:pBdr>
          <w:top w:val="nil"/>
          <w:left w:val="nil"/>
          <w:bottom w:val="nil"/>
          <w:right w:val="nil"/>
          <w:between w:val="nil"/>
        </w:pBdr>
        <w:jc w:val="both"/>
      </w:pPr>
    </w:p>
    <w:p w14:paraId="2B2CA757" w14:textId="77777777" w:rsidR="006E6587" w:rsidRDefault="006E6587" w:rsidP="006E6587">
      <w:pPr>
        <w:pBdr>
          <w:top w:val="nil"/>
          <w:left w:val="nil"/>
          <w:bottom w:val="nil"/>
          <w:right w:val="nil"/>
          <w:between w:val="nil"/>
        </w:pBdr>
        <w:jc w:val="both"/>
        <w:rPr>
          <w:color w:val="000000"/>
        </w:rPr>
      </w:pPr>
      <w:r w:rsidRPr="5CCBF612">
        <w:rPr>
          <w:color w:val="000000"/>
        </w:rPr>
        <w:t xml:space="preserve">Children and young people who are unable to attend school because of their medical needs will include those with: </w:t>
      </w:r>
    </w:p>
    <w:p w14:paraId="6B1C8766" w14:textId="77777777" w:rsidR="006E6587" w:rsidRDefault="006E6587" w:rsidP="006E6587">
      <w:pPr>
        <w:pBdr>
          <w:top w:val="nil"/>
          <w:left w:val="nil"/>
          <w:bottom w:val="nil"/>
          <w:right w:val="nil"/>
          <w:between w:val="nil"/>
        </w:pBdr>
      </w:pPr>
    </w:p>
    <w:p w14:paraId="4083493E" w14:textId="77777777" w:rsidR="006E6587" w:rsidRDefault="006E6587">
      <w:pPr>
        <w:numPr>
          <w:ilvl w:val="0"/>
          <w:numId w:val="4"/>
        </w:numPr>
        <w:pBdr>
          <w:top w:val="nil"/>
          <w:left w:val="nil"/>
          <w:bottom w:val="nil"/>
          <w:right w:val="nil"/>
          <w:between w:val="nil"/>
        </w:pBdr>
        <w:rPr>
          <w:color w:val="000000"/>
        </w:rPr>
      </w:pPr>
      <w:r>
        <w:rPr>
          <w:color w:val="000000"/>
        </w:rPr>
        <w:t>Physical health issues</w:t>
      </w:r>
    </w:p>
    <w:p w14:paraId="079DACAA" w14:textId="77777777" w:rsidR="006E6587" w:rsidRDefault="006E6587">
      <w:pPr>
        <w:numPr>
          <w:ilvl w:val="0"/>
          <w:numId w:val="4"/>
        </w:numPr>
        <w:pBdr>
          <w:top w:val="nil"/>
          <w:left w:val="nil"/>
          <w:bottom w:val="nil"/>
          <w:right w:val="nil"/>
          <w:between w:val="nil"/>
        </w:pBdr>
        <w:rPr>
          <w:color w:val="000000"/>
        </w:rPr>
      </w:pPr>
      <w:r>
        <w:rPr>
          <w:color w:val="000000"/>
        </w:rPr>
        <w:t>Physical injuries</w:t>
      </w:r>
    </w:p>
    <w:p w14:paraId="46F5A0C4" w14:textId="77777777" w:rsidR="006E6587" w:rsidRDefault="006E6587">
      <w:pPr>
        <w:numPr>
          <w:ilvl w:val="0"/>
          <w:numId w:val="4"/>
        </w:numPr>
        <w:pBdr>
          <w:top w:val="nil"/>
          <w:left w:val="nil"/>
          <w:bottom w:val="nil"/>
          <w:right w:val="nil"/>
          <w:between w:val="nil"/>
        </w:pBdr>
        <w:rPr>
          <w:color w:val="000000"/>
        </w:rPr>
      </w:pPr>
      <w:r>
        <w:rPr>
          <w:color w:val="000000"/>
        </w:rPr>
        <w:t xml:space="preserve">Mental health problems, including anxiety issues </w:t>
      </w:r>
    </w:p>
    <w:p w14:paraId="58256315" w14:textId="77777777" w:rsidR="006E6587" w:rsidRDefault="006E6587">
      <w:pPr>
        <w:numPr>
          <w:ilvl w:val="0"/>
          <w:numId w:val="4"/>
        </w:numPr>
        <w:pBdr>
          <w:top w:val="nil"/>
          <w:left w:val="nil"/>
          <w:bottom w:val="nil"/>
          <w:right w:val="nil"/>
          <w:between w:val="nil"/>
        </w:pBdr>
        <w:rPr>
          <w:color w:val="000000"/>
        </w:rPr>
      </w:pPr>
      <w:r>
        <w:rPr>
          <w:color w:val="000000"/>
        </w:rPr>
        <w:t>Emotional difficulties/school refusal</w:t>
      </w:r>
    </w:p>
    <w:p w14:paraId="2D56FB57" w14:textId="77777777" w:rsidR="006E6587" w:rsidRDefault="006E6587">
      <w:pPr>
        <w:numPr>
          <w:ilvl w:val="0"/>
          <w:numId w:val="4"/>
        </w:numPr>
        <w:pBdr>
          <w:top w:val="nil"/>
          <w:left w:val="nil"/>
          <w:bottom w:val="nil"/>
          <w:right w:val="nil"/>
          <w:between w:val="nil"/>
        </w:pBdr>
        <w:rPr>
          <w:color w:val="000000"/>
        </w:rPr>
      </w:pPr>
      <w:r>
        <w:rPr>
          <w:color w:val="000000"/>
        </w:rPr>
        <w:t>Progressive conditions</w:t>
      </w:r>
    </w:p>
    <w:p w14:paraId="7CF502DB" w14:textId="77777777" w:rsidR="006E6587" w:rsidRDefault="006E6587">
      <w:pPr>
        <w:numPr>
          <w:ilvl w:val="0"/>
          <w:numId w:val="4"/>
        </w:numPr>
        <w:pBdr>
          <w:top w:val="nil"/>
          <w:left w:val="nil"/>
          <w:bottom w:val="nil"/>
          <w:right w:val="nil"/>
          <w:between w:val="nil"/>
        </w:pBdr>
        <w:rPr>
          <w:color w:val="000000"/>
        </w:rPr>
      </w:pPr>
      <w:r>
        <w:rPr>
          <w:color w:val="000000"/>
        </w:rPr>
        <w:t>Terminal illness</w:t>
      </w:r>
    </w:p>
    <w:p w14:paraId="5E7B8BFC" w14:textId="77777777" w:rsidR="006E6587" w:rsidRDefault="006E6587">
      <w:pPr>
        <w:numPr>
          <w:ilvl w:val="0"/>
          <w:numId w:val="4"/>
        </w:numPr>
        <w:pBdr>
          <w:top w:val="nil"/>
          <w:left w:val="nil"/>
          <w:bottom w:val="nil"/>
          <w:right w:val="nil"/>
          <w:between w:val="nil"/>
        </w:pBdr>
        <w:rPr>
          <w:color w:val="000000"/>
        </w:rPr>
      </w:pPr>
      <w:r w:rsidRPr="5CCBF612">
        <w:rPr>
          <w:color w:val="000000"/>
        </w:rPr>
        <w:t>Chronic illnesses</w:t>
      </w:r>
    </w:p>
    <w:p w14:paraId="4D9325E8" w14:textId="77777777" w:rsidR="00A6238B" w:rsidRPr="00604A69" w:rsidRDefault="00A6238B" w:rsidP="00A6238B">
      <w:pPr>
        <w:jc w:val="both"/>
      </w:pPr>
    </w:p>
    <w:p w14:paraId="15FCB830" w14:textId="0773BFCB" w:rsidR="006A4857" w:rsidRDefault="00A93D96" w:rsidP="006A4857">
      <w:pPr>
        <w:pStyle w:val="Heading1"/>
      </w:pPr>
      <w:bookmarkStart w:id="25" w:name="_Toc118285073"/>
      <w:r>
        <w:t xml:space="preserve">2. </w:t>
      </w:r>
      <w:r w:rsidR="006E6587">
        <w:t>General Principles</w:t>
      </w:r>
      <w:bookmarkEnd w:id="25"/>
    </w:p>
    <w:p w14:paraId="66DEF40F" w14:textId="77777777" w:rsidR="009C1960" w:rsidRDefault="009C1960">
      <w:pPr>
        <w:numPr>
          <w:ilvl w:val="0"/>
          <w:numId w:val="5"/>
        </w:numPr>
        <w:pBdr>
          <w:top w:val="nil"/>
          <w:left w:val="nil"/>
          <w:bottom w:val="nil"/>
          <w:right w:val="nil"/>
          <w:between w:val="nil"/>
        </w:pBdr>
        <w:jc w:val="both"/>
        <w:rPr>
          <w:color w:val="000000"/>
        </w:rPr>
      </w:pPr>
      <w:r>
        <w:rPr>
          <w:color w:val="000000"/>
        </w:rPr>
        <w:t xml:space="preserve">Schools will continue to support and provide a suitable Education for children with health needs whenever possible. </w:t>
      </w:r>
    </w:p>
    <w:p w14:paraId="1245C8D5" w14:textId="77777777" w:rsidR="009C1960" w:rsidRDefault="009C1960">
      <w:pPr>
        <w:numPr>
          <w:ilvl w:val="0"/>
          <w:numId w:val="5"/>
        </w:numPr>
        <w:pBdr>
          <w:top w:val="nil"/>
          <w:left w:val="nil"/>
          <w:bottom w:val="nil"/>
          <w:right w:val="nil"/>
          <w:between w:val="nil"/>
        </w:pBdr>
        <w:jc w:val="both"/>
        <w:rPr>
          <w:color w:val="000000"/>
        </w:rPr>
      </w:pPr>
      <w:r w:rsidRPr="5AEA9CD2">
        <w:rPr>
          <w:color w:val="000000"/>
        </w:rPr>
        <w:t xml:space="preserve">Schools will work in partnership with the Devon Inclusion Team to ensure the child’s academic needs are met. Schools will have a named member of staff who will work with the Inclusion team strategic lead to agree a timetable and to support their reintegration back into their originating school. </w:t>
      </w:r>
    </w:p>
    <w:p w14:paraId="1A363DA4" w14:textId="77777777" w:rsidR="009C1960" w:rsidRDefault="009C1960">
      <w:pPr>
        <w:numPr>
          <w:ilvl w:val="0"/>
          <w:numId w:val="5"/>
        </w:numPr>
        <w:pBdr>
          <w:top w:val="nil"/>
          <w:left w:val="nil"/>
          <w:bottom w:val="nil"/>
          <w:right w:val="nil"/>
          <w:between w:val="nil"/>
        </w:pBdr>
        <w:jc w:val="both"/>
        <w:rPr>
          <w:color w:val="000000"/>
        </w:rPr>
      </w:pPr>
      <w:r>
        <w:rPr>
          <w:color w:val="000000"/>
        </w:rPr>
        <w:t xml:space="preserve">The primary aim of the Local Authority’s policy and practice is to minimise, as far as possible, who are unable to attend school, the disruption to normal schooling that can be experienced by children and young people with medical needs by continuing education as normally as their needs allow. </w:t>
      </w:r>
    </w:p>
    <w:p w14:paraId="2DE78124" w14:textId="77777777" w:rsidR="009C1960" w:rsidRDefault="009C1960">
      <w:pPr>
        <w:numPr>
          <w:ilvl w:val="0"/>
          <w:numId w:val="5"/>
        </w:numPr>
        <w:pBdr>
          <w:top w:val="nil"/>
          <w:left w:val="nil"/>
          <w:bottom w:val="nil"/>
          <w:right w:val="nil"/>
          <w:between w:val="nil"/>
        </w:pBdr>
        <w:jc w:val="both"/>
        <w:rPr>
          <w:color w:val="000000"/>
        </w:rPr>
      </w:pPr>
      <w:r>
        <w:rPr>
          <w:color w:val="000000"/>
        </w:rPr>
        <w:t xml:space="preserve">A timetable will be drafted in consultation with the schools named link worker. </w:t>
      </w:r>
    </w:p>
    <w:p w14:paraId="2551FD46" w14:textId="77777777" w:rsidR="009C1960" w:rsidRDefault="009C1960">
      <w:pPr>
        <w:numPr>
          <w:ilvl w:val="0"/>
          <w:numId w:val="5"/>
        </w:numPr>
        <w:pBdr>
          <w:top w:val="nil"/>
          <w:left w:val="nil"/>
          <w:bottom w:val="nil"/>
          <w:right w:val="nil"/>
          <w:between w:val="nil"/>
        </w:pBdr>
        <w:jc w:val="both"/>
        <w:rPr>
          <w:color w:val="000000"/>
        </w:rPr>
      </w:pPr>
      <w:r w:rsidRPr="5AEA9CD2">
        <w:rPr>
          <w:color w:val="000000"/>
        </w:rPr>
        <w:t xml:space="preserve">Where a pupil is educated off site in line with advice from the Inclusion team, the aim will be for full time education as quickly as possible. However, the number of hours offered will be dependent upon the individual child’s needs. It is expected that the originating school will continue to offer some hours of education whenever possible to facilitate the child’s full-time return. </w:t>
      </w:r>
    </w:p>
    <w:p w14:paraId="556E2CF0" w14:textId="77777777" w:rsidR="009C1960" w:rsidRPr="009C1960" w:rsidRDefault="009C1960">
      <w:pPr>
        <w:pStyle w:val="ListParagraph"/>
        <w:numPr>
          <w:ilvl w:val="0"/>
          <w:numId w:val="5"/>
        </w:numPr>
      </w:pPr>
      <w:r w:rsidRPr="009C1960">
        <w:t>The law does not define full-time education but children with health needs should have provision which is equivalent to the education they would receive in school. If they receive one-to-one tuition, for example, the hours of face-to-face provision could be fewer as the provision is more concentrated.</w:t>
      </w:r>
    </w:p>
    <w:p w14:paraId="7EBECA1A" w14:textId="77777777" w:rsidR="009C1960" w:rsidRDefault="009C1960">
      <w:pPr>
        <w:numPr>
          <w:ilvl w:val="0"/>
          <w:numId w:val="5"/>
        </w:numPr>
        <w:pBdr>
          <w:top w:val="nil"/>
          <w:left w:val="nil"/>
          <w:bottom w:val="nil"/>
          <w:right w:val="nil"/>
          <w:between w:val="nil"/>
        </w:pBdr>
        <w:jc w:val="both"/>
        <w:rPr>
          <w:color w:val="000000"/>
        </w:rPr>
      </w:pPr>
      <w:r>
        <w:rPr>
          <w:color w:val="000000"/>
        </w:rPr>
        <w:t xml:space="preserve">Children and young people admitted to hospital will receive education in hospital as determined appropriate by the medical professionals and hospital school/tuition team for the hospital concerned. </w:t>
      </w:r>
    </w:p>
    <w:p w14:paraId="785C3C41" w14:textId="3BA1EEC3" w:rsidR="009C1960" w:rsidRDefault="009C1960">
      <w:pPr>
        <w:numPr>
          <w:ilvl w:val="0"/>
          <w:numId w:val="5"/>
        </w:numPr>
        <w:pBdr>
          <w:top w:val="nil"/>
          <w:left w:val="nil"/>
          <w:bottom w:val="nil"/>
          <w:right w:val="nil"/>
          <w:between w:val="nil"/>
        </w:pBdr>
        <w:jc w:val="both"/>
        <w:rPr>
          <w:color w:val="000000"/>
        </w:rPr>
      </w:pPr>
      <w:r>
        <w:rPr>
          <w:color w:val="000000"/>
        </w:rPr>
        <w:lastRenderedPageBreak/>
        <w:t xml:space="preserve">We will work with parents/carers, schools, and Community Paediatricians to establish and maintain regular communication and effective outcomes. </w:t>
      </w:r>
    </w:p>
    <w:p w14:paraId="058090B6" w14:textId="121AA0BB" w:rsidR="009C1960" w:rsidRPr="009C1960" w:rsidRDefault="009C1960" w:rsidP="41A1F23F">
      <w:pPr>
        <w:numPr>
          <w:ilvl w:val="0"/>
          <w:numId w:val="5"/>
        </w:numPr>
        <w:pBdr>
          <w:top w:val="nil"/>
          <w:left w:val="nil"/>
          <w:bottom w:val="nil"/>
          <w:right w:val="nil"/>
          <w:between w:val="nil"/>
        </w:pBdr>
        <w:jc w:val="both"/>
        <w:rPr>
          <w:color w:val="000000"/>
        </w:rPr>
      </w:pPr>
      <w:r w:rsidRPr="41A1F23F">
        <w:rPr>
          <w:color w:val="333333"/>
          <w:highlight w:val="white"/>
        </w:rPr>
        <w:t>A school may refer a student to the Devon Inclusion Team. The school should include all relevant medical evidence from medical professionals and supporting agencies to support the application to the service.</w:t>
      </w:r>
    </w:p>
    <w:p w14:paraId="27C49A98" w14:textId="77777777" w:rsidR="009C1960" w:rsidRDefault="009C1960" w:rsidP="009C1960">
      <w:pPr>
        <w:pBdr>
          <w:top w:val="nil"/>
          <w:left w:val="nil"/>
          <w:bottom w:val="nil"/>
          <w:right w:val="nil"/>
          <w:between w:val="nil"/>
        </w:pBdr>
        <w:ind w:left="720"/>
        <w:jc w:val="both"/>
        <w:rPr>
          <w:color w:val="000000"/>
        </w:rPr>
      </w:pPr>
    </w:p>
    <w:p w14:paraId="570155B1" w14:textId="20C6E014" w:rsidR="006A4857" w:rsidRDefault="00A93D96" w:rsidP="006A4857">
      <w:pPr>
        <w:pStyle w:val="Heading1"/>
      </w:pPr>
      <w:bookmarkStart w:id="26" w:name="_Toc118285074"/>
      <w:r>
        <w:t xml:space="preserve">3. </w:t>
      </w:r>
      <w:r w:rsidR="006E6587">
        <w:t>The role of the Local Authority</w:t>
      </w:r>
      <w:bookmarkEnd w:id="26"/>
    </w:p>
    <w:p w14:paraId="052CE9BF" w14:textId="77777777" w:rsidR="009C1960" w:rsidRDefault="009C1960" w:rsidP="009C1960">
      <w:pPr>
        <w:pBdr>
          <w:top w:val="nil"/>
          <w:left w:val="nil"/>
          <w:bottom w:val="nil"/>
          <w:right w:val="nil"/>
          <w:between w:val="nil"/>
        </w:pBdr>
        <w:rPr>
          <w:color w:val="000000"/>
        </w:rPr>
      </w:pPr>
      <w:r>
        <w:rPr>
          <w:color w:val="000000"/>
        </w:rPr>
        <w:t xml:space="preserve">Local Authority must ensure that: </w:t>
      </w:r>
    </w:p>
    <w:p w14:paraId="271003A1" w14:textId="77777777" w:rsidR="009C1960" w:rsidRDefault="009C1960" w:rsidP="009C1960">
      <w:pPr>
        <w:pBdr>
          <w:top w:val="nil"/>
          <w:left w:val="nil"/>
          <w:bottom w:val="nil"/>
          <w:right w:val="nil"/>
          <w:between w:val="nil"/>
        </w:pBdr>
        <w:rPr>
          <w:color w:val="000000"/>
        </w:rPr>
      </w:pPr>
    </w:p>
    <w:p w14:paraId="2C67F6A8" w14:textId="77777777" w:rsidR="009C1960" w:rsidRPr="00D114D8" w:rsidRDefault="009C1960">
      <w:pPr>
        <w:pStyle w:val="ListParagraph"/>
        <w:numPr>
          <w:ilvl w:val="0"/>
          <w:numId w:val="6"/>
        </w:numPr>
        <w:jc w:val="both"/>
      </w:pPr>
      <w:r w:rsidRPr="00D114D8">
        <w:t>Every child should have the best possible start in life through a high-quality education, which allows them to achieve their full potential.</w:t>
      </w:r>
    </w:p>
    <w:p w14:paraId="2B6E433B" w14:textId="77777777" w:rsidR="009C1960" w:rsidRPr="00D114D8" w:rsidRDefault="009C1960">
      <w:pPr>
        <w:pStyle w:val="ListParagraph"/>
        <w:numPr>
          <w:ilvl w:val="0"/>
          <w:numId w:val="6"/>
        </w:numPr>
        <w:jc w:val="both"/>
      </w:pPr>
      <w:r w:rsidRPr="00D114D8">
        <w:t>A child who has health needs should have the same opportunities as their peer group, including a broad and balanced curriculum. As far as possible, children with health needs and who are unable to attend school should receive the same range and quality of education as they would have experienced at their home school</w:t>
      </w:r>
    </w:p>
    <w:p w14:paraId="4015EAC0" w14:textId="77777777" w:rsidR="009C1960" w:rsidRPr="00D114D8" w:rsidRDefault="009C1960">
      <w:pPr>
        <w:pStyle w:val="ListParagraph"/>
        <w:numPr>
          <w:ilvl w:val="0"/>
          <w:numId w:val="6"/>
        </w:numPr>
        <w:jc w:val="both"/>
      </w:pPr>
      <w:r w:rsidRPr="00D114D8">
        <w:t>The law does not define full-time education but </w:t>
      </w:r>
      <w:hyperlink r:id="rId13">
        <w:r w:rsidRPr="00D114D8">
          <w:rPr>
            <w:rStyle w:val="Hyperlink"/>
          </w:rPr>
          <w:t>children with health needs</w:t>
        </w:r>
      </w:hyperlink>
      <w:r w:rsidRPr="00D114D8">
        <w:t> should have provision which is equivalent to the education they would receive in school. If they receive one-to-one tuition, for example, the hours of face-to-face provision could be fewer as the provision is more concentrated.</w:t>
      </w:r>
    </w:p>
    <w:p w14:paraId="23DBAA0F" w14:textId="77777777" w:rsidR="009C1960" w:rsidRPr="00D114D8" w:rsidRDefault="009C1960">
      <w:pPr>
        <w:pStyle w:val="ListParagraph"/>
        <w:numPr>
          <w:ilvl w:val="0"/>
          <w:numId w:val="6"/>
        </w:numPr>
        <w:jc w:val="both"/>
      </w:pPr>
      <w:r>
        <w:t>Where full-time education would not be in the best interests of a particular child because of reasons relating to their physical or mental health, we will provide part-time education on a basis we consider to be in the child’s best interests. Full and part-time education should still aim to achieve good academic attainment, particularly in English, maths and science.</w:t>
      </w:r>
    </w:p>
    <w:p w14:paraId="5350A514" w14:textId="77777777" w:rsidR="009C1960" w:rsidRPr="00D114D8" w:rsidRDefault="009C1960">
      <w:pPr>
        <w:pStyle w:val="ListParagraph"/>
        <w:numPr>
          <w:ilvl w:val="0"/>
          <w:numId w:val="6"/>
        </w:numPr>
        <w:jc w:val="both"/>
      </w:pPr>
      <w:r w:rsidRPr="00D114D8">
        <w:t>Where we have identified that alternative provision is required, we will ensure that it is arranged as quickly as possible and that it appropriately meets the needs of the child.</w:t>
      </w:r>
    </w:p>
    <w:p w14:paraId="57D9C276" w14:textId="77777777" w:rsidR="009C1960" w:rsidRPr="00D114D8" w:rsidRDefault="009C1960">
      <w:pPr>
        <w:pStyle w:val="ListParagraph"/>
        <w:numPr>
          <w:ilvl w:val="0"/>
          <w:numId w:val="6"/>
        </w:numPr>
        <w:jc w:val="both"/>
      </w:pPr>
      <w:r w:rsidRPr="00D114D8">
        <w:t xml:space="preserve">In order to better understand the needs of the child, and therefore choose the most appropriate provision, we will work closely with medical professionals and the child’s </w:t>
      </w:r>
      <w:proofErr w:type="gramStart"/>
      <w:r w:rsidRPr="00D114D8">
        <w:t>family, and</w:t>
      </w:r>
      <w:proofErr w:type="gramEnd"/>
      <w:r w:rsidRPr="00D114D8">
        <w:t xml:space="preserve"> consider the medical evidence.</w:t>
      </w:r>
    </w:p>
    <w:p w14:paraId="58060CAC" w14:textId="77777777" w:rsidR="009C1960" w:rsidRPr="00D114D8" w:rsidRDefault="009C1960">
      <w:pPr>
        <w:pStyle w:val="ListParagraph"/>
        <w:numPr>
          <w:ilvl w:val="0"/>
          <w:numId w:val="6"/>
        </w:numPr>
        <w:jc w:val="both"/>
      </w:pPr>
      <w:r w:rsidRPr="00D114D8">
        <w:t>We will make every effort to minimise the disruption to the child’s education. For example, where specific medical evidence, such as that provided by a medical consultant, is not quickly available, we will consider liaising with other medical professionals, such as the child’s GP, and consider looking at other evidence to ensure minimal delay in arranging appropriate provision for the child.</w:t>
      </w:r>
    </w:p>
    <w:p w14:paraId="7B20FA39" w14:textId="77777777" w:rsidR="009C1960" w:rsidRPr="00D114D8" w:rsidRDefault="009C1960">
      <w:pPr>
        <w:pStyle w:val="ListParagraph"/>
        <w:numPr>
          <w:ilvl w:val="0"/>
          <w:numId w:val="6"/>
        </w:numPr>
        <w:jc w:val="both"/>
      </w:pPr>
      <w:r w:rsidRPr="00D114D8">
        <w:t>Once parents have provided evidence from a consultant, we will not unnecessarily demand continuing evidence from the consultant without good reason, even where a child has long-term health problems. Evidence of the continuing additional health issues from the child’s GP should usually be sufficient.</w:t>
      </w:r>
    </w:p>
    <w:p w14:paraId="3B2C5172" w14:textId="77777777" w:rsidR="009C1960" w:rsidRPr="00D114D8" w:rsidRDefault="009C1960">
      <w:pPr>
        <w:pStyle w:val="ListParagraph"/>
        <w:numPr>
          <w:ilvl w:val="0"/>
          <w:numId w:val="6"/>
        </w:numPr>
        <w:jc w:val="both"/>
      </w:pPr>
      <w:r>
        <w:t xml:space="preserve">In cases where we believe that a consultant’s on-going opinion is </w:t>
      </w:r>
      <w:proofErr w:type="gramStart"/>
      <w:r>
        <w:t>absolutely necessary</w:t>
      </w:r>
      <w:proofErr w:type="gramEnd"/>
      <w:r>
        <w:t>, we will give parents sufficient time to contact the consultant to obtain the evidence.</w:t>
      </w:r>
    </w:p>
    <w:p w14:paraId="4AAF5EB5" w14:textId="1C8D8790" w:rsidR="41A1F23F" w:rsidRDefault="41A1F23F" w:rsidP="41A1F23F">
      <w:pPr>
        <w:pStyle w:val="ListParagraph"/>
        <w:jc w:val="both"/>
      </w:pPr>
    </w:p>
    <w:p w14:paraId="6A88963D" w14:textId="392D834E" w:rsidR="2CB78E8F" w:rsidRDefault="2CB78E8F" w:rsidP="41A1F23F">
      <w:pPr>
        <w:pStyle w:val="ListParagraph"/>
        <w:jc w:val="both"/>
      </w:pPr>
      <w:r>
        <w:t>Devon has a clear policy for supporting pupils who were unable to attend school due to health needs.</w:t>
      </w:r>
    </w:p>
    <w:p w14:paraId="34E344D4" w14:textId="3E238DD8" w:rsidR="2CB78E8F" w:rsidRDefault="00000000" w:rsidP="41A1F23F">
      <w:pPr>
        <w:pStyle w:val="ListParagraph"/>
        <w:jc w:val="both"/>
      </w:pPr>
      <w:hyperlink r:id="rId14">
        <w:r w:rsidR="2CB78E8F" w:rsidRPr="41A1F23F">
          <w:rPr>
            <w:rStyle w:val="Hyperlink"/>
          </w:rPr>
          <w:t>https://www.devon.gov.uk/support-schools-settings/document/education-for-children-with-additional-health-needs-unable-to-attend-school/</w:t>
        </w:r>
      </w:hyperlink>
    </w:p>
    <w:p w14:paraId="631EAEAC" w14:textId="395A725E" w:rsidR="41A1F23F" w:rsidRDefault="41A1F23F" w:rsidP="41A1F23F">
      <w:pPr>
        <w:pStyle w:val="ListParagraph"/>
        <w:jc w:val="both"/>
      </w:pPr>
    </w:p>
    <w:p w14:paraId="34C768FF" w14:textId="77777777" w:rsidR="00645429" w:rsidRDefault="00645429" w:rsidP="00645429">
      <w:pPr>
        <w:pBdr>
          <w:top w:val="nil"/>
          <w:left w:val="nil"/>
          <w:bottom w:val="nil"/>
          <w:right w:val="nil"/>
          <w:between w:val="nil"/>
        </w:pBdr>
        <w:jc w:val="both"/>
      </w:pPr>
    </w:p>
    <w:p w14:paraId="6E1A971F" w14:textId="0FAC3B5A" w:rsidR="507EC47B" w:rsidRDefault="00991032" w:rsidP="54F2E9FD">
      <w:pPr>
        <w:pStyle w:val="Heading1"/>
      </w:pPr>
      <w:bookmarkStart w:id="27" w:name="_Toc118285075"/>
      <w:r>
        <w:t xml:space="preserve">4. </w:t>
      </w:r>
      <w:r w:rsidR="006E6587">
        <w:t>The role of the academy</w:t>
      </w:r>
      <w:bookmarkEnd w:id="27"/>
    </w:p>
    <w:p w14:paraId="1DFA520B" w14:textId="77777777" w:rsidR="009C1960" w:rsidRDefault="009C1960" w:rsidP="009C1960">
      <w:pPr>
        <w:pBdr>
          <w:top w:val="nil"/>
          <w:left w:val="nil"/>
          <w:bottom w:val="nil"/>
          <w:right w:val="nil"/>
          <w:between w:val="nil"/>
        </w:pBdr>
        <w:jc w:val="both"/>
        <w:rPr>
          <w:color w:val="000000"/>
        </w:rPr>
      </w:pPr>
      <w:r>
        <w:rPr>
          <w:color w:val="000000"/>
        </w:rPr>
        <w:t>All schools are required to establish written policies and procedures for dealing with the education of pupils with medical needs, (including the completion of Health Care Plans as appropriate):</w:t>
      </w:r>
    </w:p>
    <w:p w14:paraId="272A3408" w14:textId="77777777" w:rsidR="009C1960" w:rsidRDefault="009C1960" w:rsidP="009C1960">
      <w:pPr>
        <w:pBdr>
          <w:top w:val="nil"/>
          <w:left w:val="nil"/>
          <w:bottom w:val="nil"/>
          <w:right w:val="nil"/>
          <w:between w:val="nil"/>
        </w:pBdr>
        <w:rPr>
          <w:color w:val="000000"/>
        </w:rPr>
      </w:pPr>
    </w:p>
    <w:p w14:paraId="191AEE0D" w14:textId="77777777" w:rsidR="009C1960" w:rsidRDefault="009C1960">
      <w:pPr>
        <w:numPr>
          <w:ilvl w:val="0"/>
          <w:numId w:val="8"/>
        </w:numPr>
        <w:pBdr>
          <w:top w:val="nil"/>
          <w:left w:val="nil"/>
          <w:bottom w:val="nil"/>
          <w:right w:val="nil"/>
          <w:between w:val="nil"/>
        </w:pBdr>
        <w:rPr>
          <w:color w:val="000000"/>
        </w:rPr>
      </w:pPr>
      <w:r>
        <w:rPr>
          <w:color w:val="000000"/>
        </w:rPr>
        <w:t xml:space="preserve">The policy should include information such as how the school will make educational provision for pupils, what strategies will be used to ensure support for pupils with long-term absences and how pupils will access curriculum materials and public examinations. </w:t>
      </w:r>
    </w:p>
    <w:p w14:paraId="392B25B7" w14:textId="77777777" w:rsidR="009C1960" w:rsidRDefault="009C1960">
      <w:pPr>
        <w:numPr>
          <w:ilvl w:val="0"/>
          <w:numId w:val="8"/>
        </w:numPr>
        <w:pBdr>
          <w:top w:val="nil"/>
          <w:left w:val="nil"/>
          <w:bottom w:val="nil"/>
          <w:right w:val="nil"/>
          <w:between w:val="nil"/>
        </w:pBdr>
        <w:rPr>
          <w:color w:val="000000"/>
        </w:rPr>
      </w:pPr>
      <w:r>
        <w:rPr>
          <w:color w:val="000000"/>
        </w:rPr>
        <w:t xml:space="preserve">The school will be expected to nominate a teacher to act as the named contact for each child who will facilitate communication generally between the pupil and the school, arrange reviews and keep records. </w:t>
      </w:r>
    </w:p>
    <w:p w14:paraId="4752B1C6" w14:textId="77777777" w:rsidR="009C1960" w:rsidRDefault="009C1960">
      <w:pPr>
        <w:numPr>
          <w:ilvl w:val="0"/>
          <w:numId w:val="8"/>
        </w:numPr>
        <w:pBdr>
          <w:top w:val="nil"/>
          <w:left w:val="nil"/>
          <w:bottom w:val="nil"/>
          <w:right w:val="nil"/>
          <w:between w:val="nil"/>
        </w:pBdr>
        <w:rPr>
          <w:color w:val="000000"/>
        </w:rPr>
      </w:pPr>
      <w:r>
        <w:rPr>
          <w:color w:val="000000"/>
        </w:rPr>
        <w:t xml:space="preserve">The school will monitor pupil attendance and mark registers so that they show if a pupil is, or ought to be, receiving education otherwise than at school. Children will not be removed from school registers unless medical evidence states that the child will be unable to attend school for the rest of their compulsory schooling. </w:t>
      </w:r>
    </w:p>
    <w:p w14:paraId="4A7AE008" w14:textId="10EB2EE5" w:rsidR="009C1960" w:rsidRDefault="009C1960" w:rsidP="41A1F23F">
      <w:pPr>
        <w:numPr>
          <w:ilvl w:val="0"/>
          <w:numId w:val="8"/>
        </w:numPr>
        <w:pBdr>
          <w:top w:val="nil"/>
          <w:left w:val="nil"/>
          <w:bottom w:val="nil"/>
          <w:right w:val="nil"/>
          <w:between w:val="nil"/>
        </w:pBdr>
        <w:rPr>
          <w:color w:val="000000"/>
        </w:rPr>
      </w:pPr>
      <w:r w:rsidRPr="41A1F23F">
        <w:rPr>
          <w:color w:val="000000" w:themeColor="text1"/>
        </w:rPr>
        <w:t xml:space="preserve">In the case of a pupil who is expected to be absent </w:t>
      </w:r>
      <w:proofErr w:type="gramStart"/>
      <w:r w:rsidRPr="41A1F23F">
        <w:rPr>
          <w:color w:val="000000" w:themeColor="text1"/>
        </w:rPr>
        <w:t>for  less</w:t>
      </w:r>
      <w:proofErr w:type="gramEnd"/>
      <w:r w:rsidR="40ABAC64" w:rsidRPr="41A1F23F">
        <w:rPr>
          <w:color w:val="000000" w:themeColor="text1"/>
        </w:rPr>
        <w:t xml:space="preserve"> than 15 school days</w:t>
      </w:r>
      <w:r w:rsidRPr="41A1F23F">
        <w:rPr>
          <w:color w:val="000000" w:themeColor="text1"/>
        </w:rPr>
        <w:t xml:space="preserve">, and where this is not part of a pattern of absence related to a chronic or recurring illness, make arrangements in liaison with the pupil’s parents to provide the pupil with homework as soon as they become able to cope with it. </w:t>
      </w:r>
    </w:p>
    <w:p w14:paraId="66F16A58" w14:textId="3051F453" w:rsidR="009C1960" w:rsidRDefault="009C1960" w:rsidP="41A1F23F">
      <w:pPr>
        <w:numPr>
          <w:ilvl w:val="0"/>
          <w:numId w:val="8"/>
        </w:numPr>
        <w:pBdr>
          <w:top w:val="nil"/>
          <w:left w:val="nil"/>
          <w:bottom w:val="nil"/>
          <w:right w:val="nil"/>
          <w:between w:val="nil"/>
        </w:pBdr>
        <w:rPr>
          <w:color w:val="000000"/>
        </w:rPr>
      </w:pPr>
      <w:r w:rsidRPr="41A1F23F">
        <w:rPr>
          <w:color w:val="000000" w:themeColor="text1"/>
        </w:rPr>
        <w:t xml:space="preserve">Ensure that pupils who are not attending school because of medical needs where the absence is expected to last for </w:t>
      </w:r>
      <w:r w:rsidR="00F858BF" w:rsidRPr="41A1F23F">
        <w:rPr>
          <w:color w:val="000000" w:themeColor="text1"/>
        </w:rPr>
        <w:t>15 school</w:t>
      </w:r>
      <w:r w:rsidR="23828A2D" w:rsidRPr="41A1F23F">
        <w:rPr>
          <w:color w:val="000000" w:themeColor="text1"/>
        </w:rPr>
        <w:t xml:space="preserve"> days or more,</w:t>
      </w:r>
      <w:r w:rsidRPr="41A1F23F">
        <w:rPr>
          <w:color w:val="000000" w:themeColor="text1"/>
        </w:rPr>
        <w:t xml:space="preserve"> are referred promptly to the </w:t>
      </w:r>
      <w:r w:rsidRPr="41A1F23F">
        <w:rPr>
          <w:color w:val="0070C0"/>
          <w:u w:val="single"/>
        </w:rPr>
        <w:t>educationinclusion@devon.gov.uk</w:t>
      </w:r>
      <w:r w:rsidRPr="41A1F23F">
        <w:rPr>
          <w:color w:val="0070C0"/>
        </w:rPr>
        <w:t xml:space="preserve"> </w:t>
      </w:r>
      <w:r w:rsidRPr="41A1F23F">
        <w:rPr>
          <w:color w:val="000000" w:themeColor="text1"/>
        </w:rPr>
        <w:t>so that alternative education can be provided in a timely way.</w:t>
      </w:r>
    </w:p>
    <w:p w14:paraId="5689B132" w14:textId="77777777" w:rsidR="009C1960" w:rsidRDefault="009C1960">
      <w:pPr>
        <w:numPr>
          <w:ilvl w:val="0"/>
          <w:numId w:val="8"/>
        </w:numPr>
        <w:pBdr>
          <w:top w:val="nil"/>
          <w:left w:val="nil"/>
          <w:bottom w:val="nil"/>
          <w:right w:val="nil"/>
          <w:between w:val="nil"/>
        </w:pBdr>
        <w:rPr>
          <w:color w:val="000000"/>
        </w:rPr>
      </w:pPr>
      <w:r>
        <w:rPr>
          <w:color w:val="000000"/>
        </w:rPr>
        <w:t xml:space="preserve">Work closely with the staff in the hospital school and/or tuition service and in particular: </w:t>
      </w:r>
    </w:p>
    <w:p w14:paraId="7B5FB556" w14:textId="77777777" w:rsidR="009C1960" w:rsidRDefault="009C1960">
      <w:pPr>
        <w:numPr>
          <w:ilvl w:val="0"/>
          <w:numId w:val="7"/>
        </w:numPr>
        <w:pBdr>
          <w:top w:val="nil"/>
          <w:left w:val="nil"/>
          <w:bottom w:val="nil"/>
          <w:right w:val="nil"/>
          <w:between w:val="nil"/>
        </w:pBdr>
        <w:rPr>
          <w:color w:val="000000"/>
        </w:rPr>
      </w:pPr>
      <w:r>
        <w:rPr>
          <w:color w:val="000000"/>
        </w:rPr>
        <w:t xml:space="preserve">Ensure that information about the pupil’s curriculum, their achievements and any special educational needs that they may have </w:t>
      </w:r>
      <w:proofErr w:type="gramStart"/>
      <w:r>
        <w:rPr>
          <w:color w:val="000000"/>
        </w:rPr>
        <w:t>is</w:t>
      </w:r>
      <w:proofErr w:type="gramEnd"/>
      <w:r>
        <w:rPr>
          <w:color w:val="000000"/>
        </w:rPr>
        <w:t xml:space="preserve"> provided promptly </w:t>
      </w:r>
    </w:p>
    <w:p w14:paraId="21BC8CD8" w14:textId="19B20C36" w:rsidR="009C1960" w:rsidRDefault="009C1960">
      <w:pPr>
        <w:numPr>
          <w:ilvl w:val="0"/>
          <w:numId w:val="7"/>
        </w:numPr>
        <w:pBdr>
          <w:top w:val="nil"/>
          <w:left w:val="nil"/>
          <w:bottom w:val="nil"/>
          <w:right w:val="nil"/>
          <w:between w:val="nil"/>
        </w:pBdr>
        <w:rPr>
          <w:color w:val="000000"/>
        </w:rPr>
      </w:pPr>
      <w:r>
        <w:rPr>
          <w:color w:val="000000"/>
        </w:rPr>
        <w:t xml:space="preserve">Provide appropriate work and materials promptly and </w:t>
      </w:r>
      <w:r w:rsidR="00F858BF">
        <w:rPr>
          <w:color w:val="000000"/>
        </w:rPr>
        <w:t>regularly.</w:t>
      </w:r>
      <w:r>
        <w:rPr>
          <w:color w:val="000000"/>
        </w:rPr>
        <w:t xml:space="preserve"> </w:t>
      </w:r>
    </w:p>
    <w:p w14:paraId="597403D3" w14:textId="27E4943E" w:rsidR="009C1960" w:rsidRDefault="009C1960">
      <w:pPr>
        <w:numPr>
          <w:ilvl w:val="0"/>
          <w:numId w:val="7"/>
        </w:numPr>
        <w:pBdr>
          <w:top w:val="nil"/>
          <w:left w:val="nil"/>
          <w:bottom w:val="nil"/>
          <w:right w:val="nil"/>
          <w:between w:val="nil"/>
        </w:pBdr>
        <w:rPr>
          <w:color w:val="000000"/>
        </w:rPr>
      </w:pPr>
      <w:r>
        <w:rPr>
          <w:color w:val="000000"/>
        </w:rPr>
        <w:t xml:space="preserve">Be active in the monitoring of progress and in the smooth reintegration into school, liaising with other agencies as </w:t>
      </w:r>
      <w:r w:rsidR="00F858BF">
        <w:rPr>
          <w:color w:val="000000"/>
        </w:rPr>
        <w:t>necessary.</w:t>
      </w:r>
      <w:r>
        <w:rPr>
          <w:color w:val="000000"/>
        </w:rPr>
        <w:t xml:space="preserve"> </w:t>
      </w:r>
    </w:p>
    <w:p w14:paraId="52C388D2" w14:textId="77777777" w:rsidR="009C1960" w:rsidRDefault="009C1960">
      <w:pPr>
        <w:numPr>
          <w:ilvl w:val="0"/>
          <w:numId w:val="7"/>
        </w:numPr>
        <w:pBdr>
          <w:top w:val="nil"/>
          <w:left w:val="nil"/>
          <w:bottom w:val="nil"/>
          <w:right w:val="nil"/>
          <w:between w:val="nil"/>
        </w:pBdr>
        <w:rPr>
          <w:color w:val="000000"/>
        </w:rPr>
      </w:pPr>
      <w:r>
        <w:rPr>
          <w:color w:val="000000"/>
        </w:rPr>
        <w:lastRenderedPageBreak/>
        <w:t xml:space="preserve">Ensure that pupils who are unable to attend school because of medical needs are kept informed about school social events, and </w:t>
      </w:r>
      <w:proofErr w:type="gramStart"/>
      <w:r>
        <w:rPr>
          <w:color w:val="000000"/>
        </w:rPr>
        <w:t>are able to</w:t>
      </w:r>
      <w:proofErr w:type="gramEnd"/>
      <w:r>
        <w:rPr>
          <w:color w:val="000000"/>
        </w:rPr>
        <w:t xml:space="preserve"> participate in homework clubs, study support and other activities as appropriate. </w:t>
      </w:r>
    </w:p>
    <w:p w14:paraId="3264D1F5" w14:textId="77777777" w:rsidR="009C1960" w:rsidRDefault="009C1960">
      <w:pPr>
        <w:numPr>
          <w:ilvl w:val="0"/>
          <w:numId w:val="7"/>
        </w:numPr>
        <w:pBdr>
          <w:top w:val="nil"/>
          <w:left w:val="nil"/>
          <w:bottom w:val="nil"/>
          <w:right w:val="nil"/>
          <w:between w:val="nil"/>
        </w:pBdr>
        <w:rPr>
          <w:color w:val="000000"/>
        </w:rPr>
      </w:pPr>
      <w:r>
        <w:rPr>
          <w:color w:val="000000"/>
        </w:rPr>
        <w:t xml:space="preserve">Encourage and facilitate liaison with peers, for example through visits and videos. </w:t>
      </w:r>
    </w:p>
    <w:p w14:paraId="60D76C88" w14:textId="77777777" w:rsidR="009C1960" w:rsidRDefault="009C1960">
      <w:pPr>
        <w:numPr>
          <w:ilvl w:val="0"/>
          <w:numId w:val="7"/>
        </w:numPr>
        <w:pBdr>
          <w:top w:val="nil"/>
          <w:left w:val="nil"/>
          <w:bottom w:val="nil"/>
          <w:right w:val="nil"/>
          <w:between w:val="nil"/>
        </w:pBdr>
        <w:rPr>
          <w:color w:val="000000"/>
        </w:rPr>
      </w:pPr>
      <w:r>
        <w:rPr>
          <w:color w:val="000000"/>
        </w:rPr>
        <w:t xml:space="preserve">Schools should promote </w:t>
      </w:r>
      <w:r>
        <w:t>cooperation</w:t>
      </w:r>
      <w:r>
        <w:rPr>
          <w:color w:val="000000"/>
        </w:rPr>
        <w:t xml:space="preserve"> between them when children cannot attend school because of ill health. </w:t>
      </w:r>
    </w:p>
    <w:p w14:paraId="436B9704" w14:textId="77777777" w:rsidR="009C1960" w:rsidRDefault="009C1960" w:rsidP="009C1960">
      <w:pPr>
        <w:pBdr>
          <w:top w:val="nil"/>
          <w:left w:val="nil"/>
          <w:bottom w:val="nil"/>
          <w:right w:val="nil"/>
          <w:between w:val="nil"/>
        </w:pBdr>
        <w:rPr>
          <w:b/>
          <w:color w:val="000000"/>
          <w:sz w:val="28"/>
          <w:szCs w:val="28"/>
        </w:rPr>
      </w:pPr>
    </w:p>
    <w:p w14:paraId="64444FEA" w14:textId="69AE5FB7" w:rsidR="006E6587" w:rsidRDefault="006E6587" w:rsidP="006E6587">
      <w:pPr>
        <w:pStyle w:val="Heading1"/>
      </w:pPr>
      <w:bookmarkStart w:id="28" w:name="_Toc118285076"/>
      <w:r>
        <w:t xml:space="preserve">5. </w:t>
      </w:r>
      <w:r w:rsidR="5AF490C5">
        <w:t>Referrals Route</w:t>
      </w:r>
      <w:bookmarkEnd w:id="28"/>
    </w:p>
    <w:p w14:paraId="66F5A715" w14:textId="0FB3CDC1" w:rsidR="70DD9F0D" w:rsidRDefault="70DD9F0D" w:rsidP="70DD9F0D"/>
    <w:p w14:paraId="4856A639" w14:textId="58421732" w:rsidR="523EFA75" w:rsidRPr="00535F8C" w:rsidRDefault="523EFA75" w:rsidP="34836AE1">
      <w:pPr>
        <w:rPr>
          <w:rFonts w:asciiTheme="majorHAnsi" w:eastAsiaTheme="majorEastAsia" w:hAnsiTheme="majorHAnsi" w:cstheme="majorBidi"/>
          <w:sz w:val="24"/>
          <w:szCs w:val="24"/>
        </w:rPr>
      </w:pPr>
      <w:r w:rsidRPr="00535F8C">
        <w:rPr>
          <w:rFonts w:asciiTheme="majorHAnsi" w:eastAsiaTheme="majorEastAsia" w:hAnsiTheme="majorHAnsi" w:cstheme="majorBidi"/>
          <w:sz w:val="24"/>
          <w:szCs w:val="24"/>
        </w:rPr>
        <w:t>Schools should notify the LA</w:t>
      </w:r>
      <w:r w:rsidR="74A57130" w:rsidRPr="00535F8C">
        <w:rPr>
          <w:rFonts w:asciiTheme="majorHAnsi" w:eastAsiaTheme="majorEastAsia" w:hAnsiTheme="majorHAnsi" w:cstheme="majorBidi"/>
          <w:sz w:val="24"/>
          <w:szCs w:val="24"/>
        </w:rPr>
        <w:t xml:space="preserve">, as soon as </w:t>
      </w:r>
      <w:proofErr w:type="gramStart"/>
      <w:r w:rsidR="74A57130" w:rsidRPr="00535F8C">
        <w:rPr>
          <w:rFonts w:asciiTheme="majorHAnsi" w:eastAsiaTheme="majorEastAsia" w:hAnsiTheme="majorHAnsi" w:cstheme="majorBidi"/>
          <w:sz w:val="24"/>
          <w:szCs w:val="24"/>
        </w:rPr>
        <w:t>it is clear that the</w:t>
      </w:r>
      <w:proofErr w:type="gramEnd"/>
      <w:r w:rsidR="74A57130" w:rsidRPr="00535F8C">
        <w:rPr>
          <w:rFonts w:asciiTheme="majorHAnsi" w:eastAsiaTheme="majorEastAsia" w:hAnsiTheme="majorHAnsi" w:cstheme="majorBidi"/>
          <w:sz w:val="24"/>
          <w:szCs w:val="24"/>
        </w:rPr>
        <w:t xml:space="preserve"> child will be away from school for 15 days or more because of additional health needs, whether consecutive or cumulative.</w:t>
      </w:r>
    </w:p>
    <w:p w14:paraId="3B7CAD8E" w14:textId="472505B5" w:rsidR="74A57130" w:rsidRDefault="74A57130" w:rsidP="70DD9F0D">
      <w:r w:rsidRPr="00535F8C">
        <w:rPr>
          <w:rFonts w:asciiTheme="majorHAnsi" w:eastAsiaTheme="majorEastAsia" w:hAnsiTheme="majorHAnsi" w:cstheme="majorBidi"/>
          <w:sz w:val="24"/>
          <w:szCs w:val="24"/>
        </w:rPr>
        <w:t>More information can be found</w:t>
      </w:r>
      <w:r w:rsidR="00535F8C">
        <w:rPr>
          <w:rFonts w:asciiTheme="majorHAnsi" w:eastAsiaTheme="majorEastAsia" w:hAnsiTheme="majorHAnsi" w:cstheme="majorBidi"/>
          <w:sz w:val="24"/>
          <w:szCs w:val="24"/>
        </w:rPr>
        <w:t xml:space="preserve"> at</w:t>
      </w:r>
      <w:r w:rsidRPr="00535F8C">
        <w:rPr>
          <w:rFonts w:asciiTheme="majorHAnsi" w:eastAsiaTheme="majorEastAsia" w:hAnsiTheme="majorHAnsi" w:cstheme="majorBidi"/>
          <w:sz w:val="24"/>
          <w:szCs w:val="24"/>
        </w:rPr>
        <w:t xml:space="preserve"> </w:t>
      </w:r>
      <w:hyperlink r:id="rId15" w:history="1">
        <w:r w:rsidR="001F0D94" w:rsidRPr="00535F8C">
          <w:rPr>
            <w:rStyle w:val="Hyperlink"/>
          </w:rPr>
          <w:t>https://www.devon.gov.uk/support-schools-settings/inclusion/education-inclusion-service/support-for-pupils-with-health-needs/</w:t>
        </w:r>
      </w:hyperlink>
    </w:p>
    <w:p w14:paraId="7F653EF9" w14:textId="77777777" w:rsidR="009C1960" w:rsidRDefault="009C1960" w:rsidP="009C1960">
      <w:r>
        <w:t> </w:t>
      </w:r>
    </w:p>
    <w:p w14:paraId="290699A2" w14:textId="21470585" w:rsidR="001F0D94" w:rsidRDefault="001F0D94" w:rsidP="009C1960">
      <w:r w:rsidRPr="005C63B4">
        <w:t>Schools must submit all the relevant and requested forms for a referral to be accepted for panel discussion.</w:t>
      </w:r>
      <w:r>
        <w:t xml:space="preserve"> </w:t>
      </w:r>
    </w:p>
    <w:p w14:paraId="1D8FABAC" w14:textId="77777777" w:rsidR="001F0D94" w:rsidRDefault="001F0D94" w:rsidP="009C1960"/>
    <w:p w14:paraId="6A2DE079" w14:textId="77777777" w:rsidR="009C1960" w:rsidRDefault="009C1960" w:rsidP="009C1960">
      <w:r>
        <w:t xml:space="preserve">Please note that all learners remain on roll with the school that made the application for them. The school must not remove them from their roll unless they move out of area or change schools. </w:t>
      </w:r>
    </w:p>
    <w:p w14:paraId="4A93373D" w14:textId="0CBB0BCF" w:rsidR="006E6587" w:rsidRDefault="006E6587" w:rsidP="006E6587">
      <w:pPr>
        <w:pBdr>
          <w:top w:val="nil"/>
          <w:left w:val="nil"/>
          <w:bottom w:val="nil"/>
          <w:right w:val="nil"/>
          <w:between w:val="nil"/>
        </w:pBdr>
        <w:jc w:val="both"/>
      </w:pPr>
    </w:p>
    <w:p w14:paraId="7EC0C635" w14:textId="68FD2780" w:rsidR="006E6587" w:rsidRDefault="006E6587" w:rsidP="006E6587">
      <w:pPr>
        <w:pStyle w:val="Heading1"/>
      </w:pPr>
      <w:bookmarkStart w:id="29" w:name="_Toc118285077"/>
      <w:r>
        <w:t>6. Monitoring and Evaluation</w:t>
      </w:r>
      <w:bookmarkEnd w:id="29"/>
    </w:p>
    <w:p w14:paraId="19D2E0C3" w14:textId="77777777" w:rsidR="009C1960" w:rsidRDefault="009C1960" w:rsidP="009C1960">
      <w:pPr>
        <w:pBdr>
          <w:top w:val="nil"/>
          <w:left w:val="nil"/>
          <w:bottom w:val="nil"/>
          <w:right w:val="nil"/>
          <w:between w:val="nil"/>
        </w:pBdr>
        <w:rPr>
          <w:color w:val="000000"/>
        </w:rPr>
      </w:pPr>
      <w:r>
        <w:rPr>
          <w:color w:val="000000"/>
        </w:rPr>
        <w:t xml:space="preserve">The progress of pupils receiving tuition because they are unable to attend school due to their medical needs will be monitored by the staff at the provision and/or the staff of the hospital school in conjunction with the named member </w:t>
      </w:r>
      <w:r>
        <w:t>of the school</w:t>
      </w:r>
      <w:r>
        <w:rPr>
          <w:color w:val="000000"/>
        </w:rPr>
        <w:t xml:space="preserve"> staff. </w:t>
      </w:r>
    </w:p>
    <w:p w14:paraId="4A008E85" w14:textId="77777777" w:rsidR="006E6587" w:rsidRDefault="006E6587" w:rsidP="006E6587">
      <w:pPr>
        <w:pBdr>
          <w:top w:val="nil"/>
          <w:left w:val="nil"/>
          <w:bottom w:val="nil"/>
          <w:right w:val="nil"/>
          <w:between w:val="nil"/>
        </w:pBdr>
        <w:rPr>
          <w:b/>
          <w:color w:val="000000"/>
          <w:sz w:val="28"/>
          <w:szCs w:val="28"/>
        </w:rPr>
      </w:pPr>
    </w:p>
    <w:p w14:paraId="126869D9" w14:textId="789AA1DA" w:rsidR="006E6587" w:rsidRDefault="006E6587" w:rsidP="006E6587">
      <w:pPr>
        <w:pStyle w:val="Heading1"/>
        <w:rPr>
          <w:color w:val="000000"/>
        </w:rPr>
      </w:pPr>
      <w:bookmarkStart w:id="30" w:name="_Toc118285078"/>
      <w:r>
        <w:t xml:space="preserve">7. </w:t>
      </w:r>
      <w:r w:rsidRPr="006D3273">
        <w:t>Public Examinations</w:t>
      </w:r>
      <w:bookmarkEnd w:id="30"/>
    </w:p>
    <w:p w14:paraId="71BBA544" w14:textId="77777777" w:rsidR="009C1960" w:rsidRDefault="009C1960">
      <w:pPr>
        <w:numPr>
          <w:ilvl w:val="0"/>
          <w:numId w:val="11"/>
        </w:numPr>
        <w:pBdr>
          <w:top w:val="nil"/>
          <w:left w:val="nil"/>
          <w:bottom w:val="nil"/>
          <w:right w:val="nil"/>
          <w:between w:val="nil"/>
        </w:pBdr>
        <w:rPr>
          <w:color w:val="000000"/>
        </w:rPr>
      </w:pPr>
      <w:r>
        <w:rPr>
          <w:color w:val="000000"/>
        </w:rPr>
        <w:t xml:space="preserve">The Hospital tuition, medical provision or home tuition teachers should be able to arrange a suitable focus on the child’s education at this stage </w:t>
      </w:r>
      <w:proofErr w:type="gramStart"/>
      <w:r>
        <w:rPr>
          <w:color w:val="000000"/>
        </w:rPr>
        <w:t>in order to</w:t>
      </w:r>
      <w:proofErr w:type="gramEnd"/>
      <w:r>
        <w:rPr>
          <w:color w:val="000000"/>
        </w:rPr>
        <w:t xml:space="preserve"> minimise the impact of the time lost while the child is unable to attend school.</w:t>
      </w:r>
    </w:p>
    <w:p w14:paraId="46C011B9" w14:textId="77777777" w:rsidR="009C1960" w:rsidRDefault="009C1960">
      <w:pPr>
        <w:numPr>
          <w:ilvl w:val="0"/>
          <w:numId w:val="11"/>
        </w:numPr>
        <w:pBdr>
          <w:top w:val="nil"/>
          <w:left w:val="nil"/>
          <w:bottom w:val="nil"/>
          <w:right w:val="nil"/>
          <w:between w:val="nil"/>
        </w:pBdr>
        <w:rPr>
          <w:color w:val="000000"/>
        </w:rPr>
      </w:pPr>
      <w:r>
        <w:rPr>
          <w:color w:val="000000"/>
        </w:rPr>
        <w:t xml:space="preserve">Awarding bodies will make special arrangements for children with permanent or long-term disabilities or learning difficulties, and with temporary disabilities, </w:t>
      </w:r>
      <w:r>
        <w:t>illnesses</w:t>
      </w:r>
      <w:r>
        <w:rPr>
          <w:color w:val="000000"/>
        </w:rPr>
        <w:t xml:space="preserve"> and indispositions, when they are taking public examinations. The LA (or the school where applicable) should submit applications for special arrangements to awarding bodies as early as possible. Those providing education to a child out of school should provide advice and information to the school to assist it with such applications. </w:t>
      </w:r>
    </w:p>
    <w:p w14:paraId="393F3204" w14:textId="77777777" w:rsidR="006E6587" w:rsidRDefault="006E6587" w:rsidP="006E6587">
      <w:pPr>
        <w:rPr>
          <w:color w:val="000000" w:themeColor="text1"/>
        </w:rPr>
      </w:pPr>
    </w:p>
    <w:p w14:paraId="486E82EB" w14:textId="31AC8B29" w:rsidR="006E6587" w:rsidRPr="006D3273" w:rsidRDefault="006E6587" w:rsidP="006E6587">
      <w:pPr>
        <w:pStyle w:val="Heading1"/>
      </w:pPr>
      <w:bookmarkStart w:id="31" w:name="_Toc118285079"/>
      <w:r>
        <w:t xml:space="preserve">8. </w:t>
      </w:r>
      <w:r w:rsidRPr="006D3273">
        <w:t>SEN</w:t>
      </w:r>
      <w:bookmarkEnd w:id="31"/>
      <w:r w:rsidRPr="006D3273">
        <w:t xml:space="preserve"> </w:t>
      </w:r>
    </w:p>
    <w:p w14:paraId="20104B66" w14:textId="77777777" w:rsidR="009C1960" w:rsidRDefault="009C1960">
      <w:pPr>
        <w:numPr>
          <w:ilvl w:val="0"/>
          <w:numId w:val="12"/>
        </w:numPr>
        <w:pBdr>
          <w:top w:val="nil"/>
          <w:left w:val="nil"/>
          <w:bottom w:val="nil"/>
          <w:right w:val="nil"/>
          <w:between w:val="nil"/>
        </w:pBdr>
        <w:rPr>
          <w:color w:val="000000"/>
        </w:rPr>
      </w:pPr>
      <w:r>
        <w:rPr>
          <w:color w:val="000000"/>
        </w:rPr>
        <w:t xml:space="preserve">Children with Special Education Needs (SEN) should have individual Education Plans (IEP’s) and should continue to receive Annual Reviews organised by the school. The schools Special Educational Needs Co-ordinator should be regularly involved in liaison with the school and the SEN team. </w:t>
      </w:r>
    </w:p>
    <w:p w14:paraId="0FF1D240" w14:textId="77777777" w:rsidR="006E6587" w:rsidRDefault="006E6587" w:rsidP="006E6587">
      <w:pPr>
        <w:pBdr>
          <w:top w:val="nil"/>
          <w:left w:val="nil"/>
          <w:bottom w:val="nil"/>
          <w:right w:val="nil"/>
          <w:between w:val="nil"/>
        </w:pBdr>
        <w:ind w:left="720"/>
      </w:pPr>
    </w:p>
    <w:p w14:paraId="4B1B9EB1" w14:textId="060BAF13" w:rsidR="006E6587" w:rsidRPr="006D3273" w:rsidRDefault="006E6587" w:rsidP="006E6587">
      <w:pPr>
        <w:pStyle w:val="Heading1"/>
      </w:pPr>
      <w:bookmarkStart w:id="32" w:name="_Toc118285080"/>
      <w:r>
        <w:t xml:space="preserve">9. </w:t>
      </w:r>
      <w:r w:rsidRPr="006D3273">
        <w:t>Review and reintegration</w:t>
      </w:r>
      <w:bookmarkEnd w:id="32"/>
      <w:r w:rsidRPr="006D3273">
        <w:t xml:space="preserve"> </w:t>
      </w:r>
    </w:p>
    <w:p w14:paraId="32E06A55" w14:textId="24893C70" w:rsidR="009C1960" w:rsidRDefault="009C1960">
      <w:pPr>
        <w:numPr>
          <w:ilvl w:val="0"/>
          <w:numId w:val="12"/>
        </w:numPr>
        <w:pBdr>
          <w:top w:val="nil"/>
          <w:left w:val="nil"/>
          <w:bottom w:val="nil"/>
          <w:right w:val="nil"/>
          <w:between w:val="nil"/>
        </w:pBdr>
        <w:jc w:val="both"/>
        <w:rPr>
          <w:color w:val="000000"/>
        </w:rPr>
      </w:pPr>
      <w:r w:rsidRPr="5AEA9CD2">
        <w:rPr>
          <w:color w:val="000000"/>
        </w:rPr>
        <w:t xml:space="preserve">Decisions about when and how a pupil should return to school following illness need to take account of a wide range of views, including those of the pupil, their parents/carers, the staff at Inclusion Team and the pupil’s school, the Community </w:t>
      </w:r>
      <w:r w:rsidR="00210423" w:rsidRPr="5AEA9CD2">
        <w:rPr>
          <w:color w:val="000000"/>
        </w:rPr>
        <w:t>Paediatrician</w:t>
      </w:r>
      <w:r w:rsidRPr="5AEA9CD2">
        <w:rPr>
          <w:color w:val="000000"/>
        </w:rPr>
        <w:t xml:space="preserve">, and the Child and Adolescent Mental Health Service. </w:t>
      </w:r>
    </w:p>
    <w:p w14:paraId="665BFC51" w14:textId="4E8F207D" w:rsidR="009C1960" w:rsidRDefault="009C1960">
      <w:pPr>
        <w:numPr>
          <w:ilvl w:val="0"/>
          <w:numId w:val="12"/>
        </w:numPr>
        <w:pBdr>
          <w:top w:val="nil"/>
          <w:left w:val="nil"/>
          <w:bottom w:val="nil"/>
          <w:right w:val="nil"/>
          <w:between w:val="nil"/>
        </w:pBdr>
        <w:jc w:val="both"/>
        <w:rPr>
          <w:color w:val="000000"/>
        </w:rPr>
      </w:pPr>
      <w:r>
        <w:rPr>
          <w:color w:val="000000"/>
        </w:rPr>
        <w:t xml:space="preserve">It is essential that each pupil receiving tuition because they are unable to attend school due to their medical needs is reviewed at least 3 times per academic year.  This should involve staff at the medical provision liaising with the relevant Community </w:t>
      </w:r>
      <w:r w:rsidR="00210423">
        <w:rPr>
          <w:color w:val="000000"/>
        </w:rPr>
        <w:t>Paediatrician</w:t>
      </w:r>
      <w:r>
        <w:rPr>
          <w:color w:val="000000"/>
        </w:rPr>
        <w:t xml:space="preserve"> and/or Child and Adolescent Mental Health Service/or GP to determine: </w:t>
      </w:r>
    </w:p>
    <w:p w14:paraId="71EBAD87" w14:textId="77777777" w:rsidR="009C1960" w:rsidRDefault="009C1960">
      <w:pPr>
        <w:numPr>
          <w:ilvl w:val="0"/>
          <w:numId w:val="13"/>
        </w:numPr>
        <w:pBdr>
          <w:top w:val="nil"/>
          <w:left w:val="nil"/>
          <w:bottom w:val="nil"/>
          <w:right w:val="nil"/>
          <w:between w:val="nil"/>
        </w:pBdr>
        <w:ind w:left="1350" w:hanging="180"/>
        <w:jc w:val="both"/>
        <w:rPr>
          <w:color w:val="000000"/>
        </w:rPr>
      </w:pPr>
      <w:r>
        <w:rPr>
          <w:color w:val="000000"/>
        </w:rPr>
        <w:t xml:space="preserve">Referrals are accepted on the understanding that the referrer or named contact maintain an overview of each child’s situation. The named contact will arrange the date/time/venue of review and invite relevant professionals and parent/carer. </w:t>
      </w:r>
    </w:p>
    <w:p w14:paraId="796D08C7" w14:textId="77777777" w:rsidR="009C1960" w:rsidRDefault="009C1960">
      <w:pPr>
        <w:numPr>
          <w:ilvl w:val="0"/>
          <w:numId w:val="13"/>
        </w:numPr>
        <w:pBdr>
          <w:top w:val="nil"/>
          <w:left w:val="nil"/>
          <w:bottom w:val="nil"/>
          <w:right w:val="nil"/>
          <w:between w:val="nil"/>
        </w:pBdr>
        <w:ind w:left="1350" w:hanging="180"/>
        <w:jc w:val="both"/>
        <w:rPr>
          <w:color w:val="000000"/>
        </w:rPr>
      </w:pPr>
      <w:r>
        <w:rPr>
          <w:color w:val="000000"/>
        </w:rPr>
        <w:t xml:space="preserve">Whether the pupil continues to need tuition (unless the advice received previously has indicated a need for longer term tuition, for example in the case of a pupil who is terminally ill) </w:t>
      </w:r>
    </w:p>
    <w:p w14:paraId="66F6BA7E" w14:textId="0BD987E1" w:rsidR="009C1960" w:rsidRDefault="009C1960">
      <w:pPr>
        <w:numPr>
          <w:ilvl w:val="0"/>
          <w:numId w:val="13"/>
        </w:numPr>
        <w:pBdr>
          <w:top w:val="nil"/>
          <w:left w:val="nil"/>
          <w:bottom w:val="nil"/>
          <w:right w:val="nil"/>
          <w:between w:val="nil"/>
        </w:pBdr>
        <w:ind w:left="1350" w:hanging="180"/>
        <w:jc w:val="both"/>
        <w:rPr>
          <w:color w:val="000000"/>
        </w:rPr>
      </w:pPr>
      <w:r>
        <w:rPr>
          <w:color w:val="000000"/>
        </w:rPr>
        <w:t xml:space="preserve">Whether plans need to be made to reintegrate the pupil into mainstream school, and if so, whether there are factors that need to be </w:t>
      </w:r>
      <w:proofErr w:type="gramStart"/>
      <w:r>
        <w:rPr>
          <w:color w:val="000000"/>
        </w:rPr>
        <w:t xml:space="preserve">taken into </w:t>
      </w:r>
      <w:r w:rsidR="003E07FB">
        <w:rPr>
          <w:color w:val="000000"/>
        </w:rPr>
        <w:t>account</w:t>
      </w:r>
      <w:proofErr w:type="gramEnd"/>
      <w:r w:rsidR="003E07FB">
        <w:rPr>
          <w:color w:val="000000"/>
        </w:rPr>
        <w:t>.</w:t>
      </w:r>
      <w:r>
        <w:rPr>
          <w:color w:val="000000"/>
        </w:rPr>
        <w:t xml:space="preserve"> </w:t>
      </w:r>
    </w:p>
    <w:p w14:paraId="225D6BE3" w14:textId="6150470A" w:rsidR="009C1960" w:rsidRPr="00210423" w:rsidRDefault="009C1960" w:rsidP="41A1F23F">
      <w:pPr>
        <w:numPr>
          <w:ilvl w:val="0"/>
          <w:numId w:val="12"/>
        </w:numPr>
        <w:pBdr>
          <w:top w:val="nil"/>
          <w:left w:val="nil"/>
          <w:bottom w:val="nil"/>
          <w:right w:val="nil"/>
          <w:between w:val="nil"/>
        </w:pBdr>
        <w:jc w:val="both"/>
      </w:pPr>
      <w:r w:rsidRPr="41A1F23F">
        <w:rPr>
          <w:color w:val="000000" w:themeColor="text1"/>
        </w:rPr>
        <w:t xml:space="preserve">When the pupil is considered well enough to return to school, staff at the medical provision will develop an individually tailored reintegration plan in liaison with the pupil, their parents/carers, the school and other agencies who are actively involved. </w:t>
      </w:r>
      <w:r w:rsidR="28F36EC8" w:rsidRPr="00210423">
        <w:rPr>
          <w:color w:val="000000" w:themeColor="text1"/>
        </w:rPr>
        <w:t xml:space="preserve">This could take the form of an Individual Health Care Plan (IHP)- see Annex A of Supporting Pupils at school with medical conditions. </w:t>
      </w:r>
      <w:hyperlink r:id="rId16">
        <w:r w:rsidR="28F36EC8" w:rsidRPr="00210423">
          <w:rPr>
            <w:rStyle w:val="Hyperlink"/>
          </w:rPr>
          <w:t>https://assets.publishing.service.gov.uk/media/5ce6a72e40f0b620a103bd53/supporting-pupils-at-school-with-medical-conditions.pdf</w:t>
        </w:r>
      </w:hyperlink>
    </w:p>
    <w:p w14:paraId="75009D75" w14:textId="77777777" w:rsidR="009C1960" w:rsidRDefault="009C1960">
      <w:pPr>
        <w:numPr>
          <w:ilvl w:val="0"/>
          <w:numId w:val="12"/>
        </w:numPr>
        <w:pBdr>
          <w:top w:val="nil"/>
          <w:left w:val="nil"/>
          <w:bottom w:val="nil"/>
          <w:right w:val="nil"/>
          <w:between w:val="nil"/>
        </w:pBdr>
        <w:jc w:val="both"/>
      </w:pPr>
      <w:r w:rsidRPr="5AEA9CD2">
        <w:rPr>
          <w:color w:val="000000"/>
        </w:rPr>
        <w:t xml:space="preserve">Where the pupil might benefit from a phased return to school the staff at medical provision may plan to reduce their own input by the number of hours that the pupil is expected to attend school. </w:t>
      </w:r>
    </w:p>
    <w:p w14:paraId="6B8DF007" w14:textId="3F3E358D" w:rsidR="006E6587" w:rsidRDefault="006E6587" w:rsidP="006E6587">
      <w:pPr>
        <w:pBdr>
          <w:top w:val="nil"/>
          <w:left w:val="nil"/>
          <w:bottom w:val="nil"/>
          <w:right w:val="nil"/>
          <w:between w:val="nil"/>
        </w:pBdr>
        <w:jc w:val="both"/>
        <w:rPr>
          <w:color w:val="000000"/>
        </w:rPr>
      </w:pPr>
    </w:p>
    <w:sectPr w:rsidR="006E6587" w:rsidSect="00AE4F52">
      <w:headerReference w:type="default" r:id="rId17"/>
      <w:footerReference w:type="default" r:id="rId18"/>
      <w:footerReference w:type="first" r:id="rId19"/>
      <w:pgSz w:w="11906" w:h="16838"/>
      <w:pgMar w:top="567" w:right="567" w:bottom="284" w:left="567" w:header="0" w:footer="3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56A15" w14:textId="77777777" w:rsidR="007C6D30" w:rsidRDefault="007C6D30" w:rsidP="00E04F7D">
      <w:r>
        <w:separator/>
      </w:r>
    </w:p>
    <w:p w14:paraId="79336A29" w14:textId="77777777" w:rsidR="007C6D30" w:rsidRDefault="007C6D30" w:rsidP="00E04F7D"/>
    <w:p w14:paraId="447CB27D" w14:textId="77777777" w:rsidR="007C6D30" w:rsidRDefault="007C6D30" w:rsidP="00E04F7D"/>
  </w:endnote>
  <w:endnote w:type="continuationSeparator" w:id="0">
    <w:p w14:paraId="47449FD7" w14:textId="77777777" w:rsidR="007C6D30" w:rsidRDefault="007C6D30" w:rsidP="00E04F7D">
      <w:r>
        <w:continuationSeparator/>
      </w:r>
    </w:p>
    <w:p w14:paraId="2EB4C2F7" w14:textId="77777777" w:rsidR="007C6D30" w:rsidRDefault="007C6D30" w:rsidP="00E04F7D"/>
    <w:p w14:paraId="67A8389F" w14:textId="77777777" w:rsidR="007C6D30" w:rsidRDefault="007C6D30" w:rsidP="00E04F7D"/>
  </w:endnote>
  <w:endnote w:type="continuationNotice" w:id="1">
    <w:p w14:paraId="49FD43AA" w14:textId="77777777" w:rsidR="007C6D30" w:rsidRDefault="007C6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5843298"/>
      <w:docPartObj>
        <w:docPartGallery w:val="Page Numbers (Bottom of Page)"/>
        <w:docPartUnique/>
      </w:docPartObj>
    </w:sdtPr>
    <w:sdtEndPr>
      <w:rPr>
        <w:noProof/>
      </w:rPr>
    </w:sdtEndPr>
    <w:sdtContent>
      <w:p w14:paraId="0DBA2590" w14:textId="4F033B2F" w:rsidR="00C56BD9" w:rsidRPr="000F7A2E" w:rsidRDefault="00F95E50" w:rsidP="00E04F7D">
        <w:pPr>
          <w:pStyle w:val="Footer"/>
        </w:pPr>
        <w:r w:rsidRPr="000F7A2E">
          <w:t xml:space="preserve">Page </w:t>
        </w:r>
        <w:r w:rsidRPr="000F7A2E">
          <w:rPr>
            <w:color w:val="2B579A"/>
            <w:shd w:val="clear" w:color="auto" w:fill="E6E6E6"/>
          </w:rPr>
          <w:fldChar w:fldCharType="begin"/>
        </w:r>
        <w:r w:rsidRPr="000F7A2E">
          <w:instrText xml:space="preserve"> PAGE   \* MERGEFORMAT </w:instrText>
        </w:r>
        <w:r w:rsidRPr="000F7A2E">
          <w:rPr>
            <w:color w:val="2B579A"/>
            <w:shd w:val="clear" w:color="auto" w:fill="E6E6E6"/>
          </w:rPr>
          <w:fldChar w:fldCharType="separate"/>
        </w:r>
        <w:r w:rsidRPr="000F7A2E">
          <w:rPr>
            <w:noProof/>
          </w:rPr>
          <w:t>2</w:t>
        </w:r>
        <w:r w:rsidRPr="000F7A2E">
          <w:rPr>
            <w:noProof/>
            <w:color w:val="2B579A"/>
            <w:shd w:val="clear" w:color="auto" w:fill="E6E6E6"/>
          </w:rPr>
          <w:fldChar w:fldCharType="end"/>
        </w:r>
      </w:p>
    </w:sdtContent>
  </w:sdt>
  <w:p w14:paraId="4354CAD6" w14:textId="77777777" w:rsidR="00155963" w:rsidRDefault="00155963" w:rsidP="00E04F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F7D4" w14:textId="0B57C644" w:rsidR="001573ED" w:rsidRDefault="00D958DF" w:rsidP="00E04F7D">
    <w:pPr>
      <w:pStyle w:val="Footer"/>
    </w:pPr>
    <w:r>
      <w:rPr>
        <w:noProof/>
        <w:color w:val="2B579A"/>
        <w:shd w:val="clear" w:color="auto" w:fill="E6E6E6"/>
      </w:rPr>
      <mc:AlternateContent>
        <mc:Choice Requires="wps">
          <w:drawing>
            <wp:anchor distT="45720" distB="45720" distL="114300" distR="114300" simplePos="0" relativeHeight="251658240" behindDoc="0" locked="0" layoutInCell="1" allowOverlap="1" wp14:anchorId="415DCBBC" wp14:editId="17DD3022">
              <wp:simplePos x="0" y="0"/>
              <wp:positionH relativeFrom="page">
                <wp:posOffset>-98854</wp:posOffset>
              </wp:positionH>
              <wp:positionV relativeFrom="paragraph">
                <wp:posOffset>-3632819</wp:posOffset>
              </wp:positionV>
              <wp:extent cx="7772194" cy="4003589"/>
              <wp:effectExtent l="0" t="0" r="19685"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194" cy="4003589"/>
                      </a:xfrm>
                      <a:prstGeom prst="rect">
                        <a:avLst/>
                      </a:prstGeom>
                      <a:solidFill>
                        <a:srgbClr val="E24585"/>
                      </a:solidFill>
                      <a:ln w="9525">
                        <a:solidFill>
                          <a:srgbClr val="E24585"/>
                        </a:solidFill>
                        <a:miter lim="800000"/>
                        <a:headEnd/>
                        <a:tailEnd/>
                      </a:ln>
                    </wps:spPr>
                    <wps:txbx>
                      <w:txbxContent>
                        <w:p w14:paraId="3D995BBE" w14:textId="1F79CC69" w:rsidR="00D958DF" w:rsidRPr="00FA4C20" w:rsidRDefault="00D958DF" w:rsidP="00FA4C20">
                          <w:pPr>
                            <w:jc w:val="center"/>
                            <w:rPr>
                              <w:b/>
                              <w:bCs/>
                              <w:color w:val="FFFFFF" w:themeColor="background1"/>
                              <w:sz w:val="36"/>
                              <w:szCs w:val="36"/>
                            </w:rPr>
                          </w:pPr>
                          <w:r w:rsidRPr="00FA4C20">
                            <w:rPr>
                              <w:b/>
                              <w:bCs/>
                              <w:color w:val="FFFFFF" w:themeColor="background1"/>
                              <w:sz w:val="36"/>
                              <w:szCs w:val="36"/>
                            </w:rPr>
                            <w:t>FLOURISHING FUTURES</w:t>
                          </w:r>
                        </w:p>
                        <w:p w14:paraId="04EAD085" w14:textId="6F0F32B5" w:rsidR="00D958DF" w:rsidRPr="00FA4C20" w:rsidRDefault="00D958DF" w:rsidP="00FA4C20">
                          <w:pPr>
                            <w:jc w:val="center"/>
                            <w:rPr>
                              <w:color w:val="FFFFFF" w:themeColor="background1"/>
                              <w:sz w:val="32"/>
                              <w:szCs w:val="32"/>
                            </w:rPr>
                          </w:pPr>
                          <w:r w:rsidRPr="00FA4C20">
                            <w:rPr>
                              <w:color w:val="FFFFFF" w:themeColor="background1"/>
                              <w:sz w:val="32"/>
                              <w:szCs w:val="32"/>
                            </w:rPr>
                            <w:t>Empower, Excel, Together</w:t>
                          </w:r>
                        </w:p>
                        <w:p w14:paraId="1EDE2B1F" w14:textId="77777777" w:rsidR="00392C61" w:rsidRPr="00D958DF" w:rsidRDefault="00392C61" w:rsidP="00E04F7D"/>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15DCBBC" id="_x0000_t202" coordsize="21600,21600" o:spt="202" path="m,l,21600r21600,l21600,xe">
              <v:stroke joinstyle="miter"/>
              <v:path gradientshapeok="t" o:connecttype="rect"/>
            </v:shapetype>
            <v:shape id="Text Box 2" o:spid="_x0000_s1026" type="#_x0000_t202" style="position:absolute;margin-left:-7.8pt;margin-top:-286.05pt;width:612pt;height:315.2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" fillcolor="#e24585" strokecolor="#e24585">
              <v:textbox>
                <w:txbxContent>
                  <w:p w14:paraId="3D995BBE" w14:textId="1F79CC69" w:rsidR="00D958DF" w:rsidRPr="00FA4C20" w:rsidRDefault="00D958DF" w:rsidP="00FA4C20">
                    <w:pPr>
                      <w:jc w:val="center"/>
                      <w:rPr>
                        <w:b/>
                        <w:bCs/>
                        <w:color w:val="FFFFFF" w:themeColor="background1"/>
                        <w:sz w:val="36"/>
                        <w:szCs w:val="36"/>
                      </w:rPr>
                    </w:pPr>
                    <w:r w:rsidRPr="00FA4C20">
                      <w:rPr>
                        <w:b/>
                        <w:bCs/>
                        <w:color w:val="FFFFFF" w:themeColor="background1"/>
                        <w:sz w:val="36"/>
                        <w:szCs w:val="36"/>
                      </w:rPr>
                      <w:t>FLOURISHING FUTURES</w:t>
                    </w:r>
                  </w:p>
                  <w:p w14:paraId="04EAD085" w14:textId="6F0F32B5" w:rsidR="00D958DF" w:rsidRPr="00FA4C20" w:rsidRDefault="00D958DF" w:rsidP="00FA4C20">
                    <w:pPr>
                      <w:jc w:val="center"/>
                      <w:rPr>
                        <w:color w:val="FFFFFF" w:themeColor="background1"/>
                        <w:sz w:val="32"/>
                        <w:szCs w:val="32"/>
                      </w:rPr>
                    </w:pPr>
                    <w:r w:rsidRPr="00FA4C20">
                      <w:rPr>
                        <w:color w:val="FFFFFF" w:themeColor="background1"/>
                        <w:sz w:val="32"/>
                        <w:szCs w:val="32"/>
                      </w:rPr>
                      <w:t>Empower, Excel, Together</w:t>
                    </w:r>
                  </w:p>
                  <w:p w14:paraId="1EDE2B1F" w14:textId="77777777" w:rsidR="00392C61" w:rsidRPr="00D958DF" w:rsidRDefault="00392C61" w:rsidP="00E04F7D"/>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8CFE7" w14:textId="77777777" w:rsidR="007C6D30" w:rsidRDefault="007C6D30" w:rsidP="00E04F7D">
      <w:r>
        <w:separator/>
      </w:r>
    </w:p>
    <w:p w14:paraId="45AC8CEF" w14:textId="77777777" w:rsidR="007C6D30" w:rsidRDefault="007C6D30" w:rsidP="00E04F7D"/>
    <w:p w14:paraId="07A799A0" w14:textId="77777777" w:rsidR="007C6D30" w:rsidRDefault="007C6D30" w:rsidP="00E04F7D"/>
  </w:footnote>
  <w:footnote w:type="continuationSeparator" w:id="0">
    <w:p w14:paraId="4D3570B0" w14:textId="77777777" w:rsidR="007C6D30" w:rsidRDefault="007C6D30" w:rsidP="00E04F7D">
      <w:r>
        <w:continuationSeparator/>
      </w:r>
    </w:p>
    <w:p w14:paraId="1630F039" w14:textId="77777777" w:rsidR="007C6D30" w:rsidRDefault="007C6D30" w:rsidP="00E04F7D"/>
    <w:p w14:paraId="6E7C7DD7" w14:textId="77777777" w:rsidR="007C6D30" w:rsidRDefault="007C6D30" w:rsidP="00E04F7D"/>
  </w:footnote>
  <w:footnote w:type="continuationNotice" w:id="1">
    <w:p w14:paraId="1A6D3601" w14:textId="77777777" w:rsidR="007C6D30" w:rsidRDefault="007C6D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72BAF" w14:textId="65C0FE8B" w:rsidR="00FF3FAB" w:rsidRDefault="00D228F7" w:rsidP="00E04F7D">
    <w:r>
      <w:t xml:space="preserve">                             </w:t>
    </w:r>
  </w:p>
  <w:p w14:paraId="1826BFEB" w14:textId="77777777" w:rsidR="00C56BD9" w:rsidRDefault="00C56BD9" w:rsidP="00E04F7D"/>
  <w:p w14:paraId="1D07CA55" w14:textId="77777777" w:rsidR="00155963" w:rsidRDefault="00155963" w:rsidP="00E04F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15DE8"/>
    <w:multiLevelType w:val="multilevel"/>
    <w:tmpl w:val="9A2AE7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716FB8"/>
    <w:multiLevelType w:val="multilevel"/>
    <w:tmpl w:val="7D9658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B6B2041"/>
    <w:multiLevelType w:val="multilevel"/>
    <w:tmpl w:val="291A0E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5B6FF2"/>
    <w:multiLevelType w:val="multilevel"/>
    <w:tmpl w:val="D980BA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2394FE5"/>
    <w:multiLevelType w:val="multilevel"/>
    <w:tmpl w:val="7FBA8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7B529C0"/>
    <w:multiLevelType w:val="hybridMultilevel"/>
    <w:tmpl w:val="FF70312E"/>
    <w:lvl w:ilvl="0" w:tplc="1F1E2436">
      <w:start w:val="1"/>
      <w:numFmt w:val="bullet"/>
      <w:lvlRestart w:val="0"/>
      <w:pStyle w:val="DeptBullets"/>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4B751F2F"/>
    <w:multiLevelType w:val="multilevel"/>
    <w:tmpl w:val="F2C628B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0424804"/>
    <w:multiLevelType w:val="multilevel"/>
    <w:tmpl w:val="0632F2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E6C3207"/>
    <w:multiLevelType w:val="hybridMultilevel"/>
    <w:tmpl w:val="DD2EC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F10881"/>
    <w:multiLevelType w:val="multilevel"/>
    <w:tmpl w:val="E396A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A213D67"/>
    <w:multiLevelType w:val="multilevel"/>
    <w:tmpl w:val="D4626B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D335620"/>
    <w:multiLevelType w:val="multilevel"/>
    <w:tmpl w:val="B8CAA04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F681FE7"/>
    <w:multiLevelType w:val="multilevel"/>
    <w:tmpl w:val="3C3C3CCE"/>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num w:numId="1" w16cid:durableId="389617006">
    <w:abstractNumId w:val="5"/>
  </w:num>
  <w:num w:numId="2" w16cid:durableId="1899053932">
    <w:abstractNumId w:val="3"/>
  </w:num>
  <w:num w:numId="3" w16cid:durableId="1494952667">
    <w:abstractNumId w:val="10"/>
  </w:num>
  <w:num w:numId="4" w16cid:durableId="15356185">
    <w:abstractNumId w:val="9"/>
  </w:num>
  <w:num w:numId="5" w16cid:durableId="60369463">
    <w:abstractNumId w:val="2"/>
  </w:num>
  <w:num w:numId="6" w16cid:durableId="1718820166">
    <w:abstractNumId w:val="8"/>
  </w:num>
  <w:num w:numId="7" w16cid:durableId="1441023568">
    <w:abstractNumId w:val="6"/>
  </w:num>
  <w:num w:numId="8" w16cid:durableId="1087917344">
    <w:abstractNumId w:val="4"/>
  </w:num>
  <w:num w:numId="9" w16cid:durableId="545920061">
    <w:abstractNumId w:val="7"/>
  </w:num>
  <w:num w:numId="10" w16cid:durableId="269825687">
    <w:abstractNumId w:val="1"/>
  </w:num>
  <w:num w:numId="11" w16cid:durableId="1255364066">
    <w:abstractNumId w:val="12"/>
  </w:num>
  <w:num w:numId="12" w16cid:durableId="570771132">
    <w:abstractNumId w:val="0"/>
  </w:num>
  <w:num w:numId="13" w16cid:durableId="6161011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FAB"/>
    <w:rsid w:val="000034ED"/>
    <w:rsid w:val="00006956"/>
    <w:rsid w:val="00013CA9"/>
    <w:rsid w:val="00014F95"/>
    <w:rsid w:val="00016084"/>
    <w:rsid w:val="000165FD"/>
    <w:rsid w:val="0003096E"/>
    <w:rsid w:val="0003164F"/>
    <w:rsid w:val="00034E86"/>
    <w:rsid w:val="0003531C"/>
    <w:rsid w:val="000368CF"/>
    <w:rsid w:val="00041D1A"/>
    <w:rsid w:val="00044002"/>
    <w:rsid w:val="00046F99"/>
    <w:rsid w:val="00051CC4"/>
    <w:rsid w:val="000538AF"/>
    <w:rsid w:val="0005514A"/>
    <w:rsid w:val="00060012"/>
    <w:rsid w:val="000645DD"/>
    <w:rsid w:val="00071743"/>
    <w:rsid w:val="00072623"/>
    <w:rsid w:val="00072E8B"/>
    <w:rsid w:val="0007738E"/>
    <w:rsid w:val="00080A5A"/>
    <w:rsid w:val="0008662D"/>
    <w:rsid w:val="00086BBA"/>
    <w:rsid w:val="000913EE"/>
    <w:rsid w:val="00091A58"/>
    <w:rsid w:val="00092FB2"/>
    <w:rsid w:val="000966AE"/>
    <w:rsid w:val="000A0C1A"/>
    <w:rsid w:val="000A23E9"/>
    <w:rsid w:val="000A299A"/>
    <w:rsid w:val="000A43AD"/>
    <w:rsid w:val="000A4D40"/>
    <w:rsid w:val="000A6FA4"/>
    <w:rsid w:val="000A7E6A"/>
    <w:rsid w:val="000B0251"/>
    <w:rsid w:val="000B3D14"/>
    <w:rsid w:val="000B676A"/>
    <w:rsid w:val="000C1E4B"/>
    <w:rsid w:val="000C5B9C"/>
    <w:rsid w:val="000C6A65"/>
    <w:rsid w:val="000D0580"/>
    <w:rsid w:val="000D08BB"/>
    <w:rsid w:val="000D0F77"/>
    <w:rsid w:val="000D2EAE"/>
    <w:rsid w:val="000D4DF5"/>
    <w:rsid w:val="000D5C88"/>
    <w:rsid w:val="000D609A"/>
    <w:rsid w:val="000D741D"/>
    <w:rsid w:val="000E14B9"/>
    <w:rsid w:val="000E354B"/>
    <w:rsid w:val="000E7E4F"/>
    <w:rsid w:val="000F24C2"/>
    <w:rsid w:val="000F6AAB"/>
    <w:rsid w:val="000F7A2E"/>
    <w:rsid w:val="00101470"/>
    <w:rsid w:val="00101C1E"/>
    <w:rsid w:val="001023F2"/>
    <w:rsid w:val="001067C0"/>
    <w:rsid w:val="00106F17"/>
    <w:rsid w:val="0011126B"/>
    <w:rsid w:val="00111B82"/>
    <w:rsid w:val="001126FC"/>
    <w:rsid w:val="00114645"/>
    <w:rsid w:val="0011604C"/>
    <w:rsid w:val="0012058A"/>
    <w:rsid w:val="00120D04"/>
    <w:rsid w:val="001214C1"/>
    <w:rsid w:val="00132B82"/>
    <w:rsid w:val="00134355"/>
    <w:rsid w:val="00134B0F"/>
    <w:rsid w:val="00136118"/>
    <w:rsid w:val="00142DEE"/>
    <w:rsid w:val="00143604"/>
    <w:rsid w:val="00144BA2"/>
    <w:rsid w:val="00155963"/>
    <w:rsid w:val="00156431"/>
    <w:rsid w:val="001573ED"/>
    <w:rsid w:val="00163F6D"/>
    <w:rsid w:val="00166203"/>
    <w:rsid w:val="00166C1E"/>
    <w:rsid w:val="0017040C"/>
    <w:rsid w:val="00174B30"/>
    <w:rsid w:val="00176154"/>
    <w:rsid w:val="00177A2D"/>
    <w:rsid w:val="001818D2"/>
    <w:rsid w:val="00181BDA"/>
    <w:rsid w:val="00183B08"/>
    <w:rsid w:val="00184449"/>
    <w:rsid w:val="001850E7"/>
    <w:rsid w:val="0019129A"/>
    <w:rsid w:val="0019420C"/>
    <w:rsid w:val="00195B33"/>
    <w:rsid w:val="001A5EF8"/>
    <w:rsid w:val="001A6481"/>
    <w:rsid w:val="001A6BD8"/>
    <w:rsid w:val="001B14DA"/>
    <w:rsid w:val="001C1325"/>
    <w:rsid w:val="001C2BCE"/>
    <w:rsid w:val="001C4C1B"/>
    <w:rsid w:val="001C6A39"/>
    <w:rsid w:val="001C7729"/>
    <w:rsid w:val="001D07E0"/>
    <w:rsid w:val="001D1414"/>
    <w:rsid w:val="001D3212"/>
    <w:rsid w:val="001D5177"/>
    <w:rsid w:val="001D7697"/>
    <w:rsid w:val="001E0D98"/>
    <w:rsid w:val="001E10B8"/>
    <w:rsid w:val="001E13F8"/>
    <w:rsid w:val="001E362D"/>
    <w:rsid w:val="001E41A4"/>
    <w:rsid w:val="001E46BD"/>
    <w:rsid w:val="001E5124"/>
    <w:rsid w:val="001E52DB"/>
    <w:rsid w:val="001E5BB5"/>
    <w:rsid w:val="001E6249"/>
    <w:rsid w:val="001F0D94"/>
    <w:rsid w:val="001F3867"/>
    <w:rsid w:val="002006F8"/>
    <w:rsid w:val="00203D6C"/>
    <w:rsid w:val="00203EF6"/>
    <w:rsid w:val="00210423"/>
    <w:rsid w:val="00211404"/>
    <w:rsid w:val="002115B7"/>
    <w:rsid w:val="0021173D"/>
    <w:rsid w:val="002142E2"/>
    <w:rsid w:val="0021444D"/>
    <w:rsid w:val="00214BCB"/>
    <w:rsid w:val="00217AF6"/>
    <w:rsid w:val="0022352F"/>
    <w:rsid w:val="002250C8"/>
    <w:rsid w:val="002272C0"/>
    <w:rsid w:val="0023061E"/>
    <w:rsid w:val="002334DD"/>
    <w:rsid w:val="00233501"/>
    <w:rsid w:val="002345B2"/>
    <w:rsid w:val="002366E6"/>
    <w:rsid w:val="00237B4E"/>
    <w:rsid w:val="00240AD3"/>
    <w:rsid w:val="00242074"/>
    <w:rsid w:val="00242D5B"/>
    <w:rsid w:val="00245170"/>
    <w:rsid w:val="0025147E"/>
    <w:rsid w:val="00255896"/>
    <w:rsid w:val="00256980"/>
    <w:rsid w:val="002579FB"/>
    <w:rsid w:val="00257DB6"/>
    <w:rsid w:val="0026436F"/>
    <w:rsid w:val="00265688"/>
    <w:rsid w:val="00270349"/>
    <w:rsid w:val="0027330D"/>
    <w:rsid w:val="00273562"/>
    <w:rsid w:val="002743E7"/>
    <w:rsid w:val="00275D7E"/>
    <w:rsid w:val="00277DCB"/>
    <w:rsid w:val="00286FE8"/>
    <w:rsid w:val="002873DF"/>
    <w:rsid w:val="00290B32"/>
    <w:rsid w:val="00295ACD"/>
    <w:rsid w:val="002A09BA"/>
    <w:rsid w:val="002A2478"/>
    <w:rsid w:val="002A47D3"/>
    <w:rsid w:val="002A5101"/>
    <w:rsid w:val="002B0784"/>
    <w:rsid w:val="002B0841"/>
    <w:rsid w:val="002B4D49"/>
    <w:rsid w:val="002B538A"/>
    <w:rsid w:val="002C1746"/>
    <w:rsid w:val="002C2186"/>
    <w:rsid w:val="002C4AE0"/>
    <w:rsid w:val="002C5B47"/>
    <w:rsid w:val="002C5E5A"/>
    <w:rsid w:val="002D1F4A"/>
    <w:rsid w:val="002D25B8"/>
    <w:rsid w:val="002D4FB6"/>
    <w:rsid w:val="002D5B0A"/>
    <w:rsid w:val="002E1DF4"/>
    <w:rsid w:val="002E3416"/>
    <w:rsid w:val="002F3EE8"/>
    <w:rsid w:val="002F568E"/>
    <w:rsid w:val="002F5BE9"/>
    <w:rsid w:val="002F5DC8"/>
    <w:rsid w:val="002F61AD"/>
    <w:rsid w:val="00301A84"/>
    <w:rsid w:val="00301B18"/>
    <w:rsid w:val="00303817"/>
    <w:rsid w:val="0030654D"/>
    <w:rsid w:val="00306C14"/>
    <w:rsid w:val="00314EF1"/>
    <w:rsid w:val="003202BC"/>
    <w:rsid w:val="003215B1"/>
    <w:rsid w:val="00326A5A"/>
    <w:rsid w:val="00326D74"/>
    <w:rsid w:val="00332578"/>
    <w:rsid w:val="00333630"/>
    <w:rsid w:val="0033406F"/>
    <w:rsid w:val="00337279"/>
    <w:rsid w:val="0034182A"/>
    <w:rsid w:val="003426D3"/>
    <w:rsid w:val="003445BA"/>
    <w:rsid w:val="00345550"/>
    <w:rsid w:val="00346277"/>
    <w:rsid w:val="00346E3C"/>
    <w:rsid w:val="00350843"/>
    <w:rsid w:val="00352062"/>
    <w:rsid w:val="0035325E"/>
    <w:rsid w:val="003548A6"/>
    <w:rsid w:val="00355382"/>
    <w:rsid w:val="0035558A"/>
    <w:rsid w:val="00355ECE"/>
    <w:rsid w:val="003569C3"/>
    <w:rsid w:val="00357A6D"/>
    <w:rsid w:val="00360096"/>
    <w:rsid w:val="003606F2"/>
    <w:rsid w:val="00363E04"/>
    <w:rsid w:val="00367EF7"/>
    <w:rsid w:val="003710DC"/>
    <w:rsid w:val="00372213"/>
    <w:rsid w:val="00373AA8"/>
    <w:rsid w:val="00373C5B"/>
    <w:rsid w:val="00375392"/>
    <w:rsid w:val="00376FD4"/>
    <w:rsid w:val="00377184"/>
    <w:rsid w:val="00380A39"/>
    <w:rsid w:val="00382A35"/>
    <w:rsid w:val="0038359F"/>
    <w:rsid w:val="0038384A"/>
    <w:rsid w:val="003875DB"/>
    <w:rsid w:val="00387EB9"/>
    <w:rsid w:val="00391AC7"/>
    <w:rsid w:val="00392C61"/>
    <w:rsid w:val="00393C12"/>
    <w:rsid w:val="00394019"/>
    <w:rsid w:val="0039644F"/>
    <w:rsid w:val="0039670C"/>
    <w:rsid w:val="003977B7"/>
    <w:rsid w:val="003A31BE"/>
    <w:rsid w:val="003A3280"/>
    <w:rsid w:val="003A4F8C"/>
    <w:rsid w:val="003A6083"/>
    <w:rsid w:val="003A62AC"/>
    <w:rsid w:val="003A7A38"/>
    <w:rsid w:val="003B761D"/>
    <w:rsid w:val="003C15F8"/>
    <w:rsid w:val="003C1D81"/>
    <w:rsid w:val="003C387B"/>
    <w:rsid w:val="003C547E"/>
    <w:rsid w:val="003C63D7"/>
    <w:rsid w:val="003C686E"/>
    <w:rsid w:val="003C752B"/>
    <w:rsid w:val="003D1BF1"/>
    <w:rsid w:val="003D4BCF"/>
    <w:rsid w:val="003D7D9C"/>
    <w:rsid w:val="003E07FB"/>
    <w:rsid w:val="003E0E65"/>
    <w:rsid w:val="003E44AA"/>
    <w:rsid w:val="003E4978"/>
    <w:rsid w:val="003F1395"/>
    <w:rsid w:val="003F161D"/>
    <w:rsid w:val="003F1851"/>
    <w:rsid w:val="003F5551"/>
    <w:rsid w:val="003F74C6"/>
    <w:rsid w:val="00402382"/>
    <w:rsid w:val="00403AA3"/>
    <w:rsid w:val="00404340"/>
    <w:rsid w:val="0040450C"/>
    <w:rsid w:val="0041064B"/>
    <w:rsid w:val="00412786"/>
    <w:rsid w:val="00413446"/>
    <w:rsid w:val="004228C8"/>
    <w:rsid w:val="00424133"/>
    <w:rsid w:val="00424174"/>
    <w:rsid w:val="0042434E"/>
    <w:rsid w:val="00425F75"/>
    <w:rsid w:val="00426DF2"/>
    <w:rsid w:val="004274EF"/>
    <w:rsid w:val="00430892"/>
    <w:rsid w:val="00431A06"/>
    <w:rsid w:val="00431D50"/>
    <w:rsid w:val="00433217"/>
    <w:rsid w:val="00433EEC"/>
    <w:rsid w:val="004350D4"/>
    <w:rsid w:val="004403B1"/>
    <w:rsid w:val="00440B7D"/>
    <w:rsid w:val="00440C3A"/>
    <w:rsid w:val="00441042"/>
    <w:rsid w:val="00441BC4"/>
    <w:rsid w:val="004449F5"/>
    <w:rsid w:val="00455DEB"/>
    <w:rsid w:val="00460C75"/>
    <w:rsid w:val="00462030"/>
    <w:rsid w:val="004734AF"/>
    <w:rsid w:val="00475FA3"/>
    <w:rsid w:val="00490F8B"/>
    <w:rsid w:val="00492C38"/>
    <w:rsid w:val="004947CF"/>
    <w:rsid w:val="00495528"/>
    <w:rsid w:val="00496483"/>
    <w:rsid w:val="004A1047"/>
    <w:rsid w:val="004B1E77"/>
    <w:rsid w:val="004B3752"/>
    <w:rsid w:val="004B3814"/>
    <w:rsid w:val="004B7103"/>
    <w:rsid w:val="004C32C8"/>
    <w:rsid w:val="004C3476"/>
    <w:rsid w:val="004C6F0C"/>
    <w:rsid w:val="004D47EF"/>
    <w:rsid w:val="004D6860"/>
    <w:rsid w:val="004E2702"/>
    <w:rsid w:val="004E2FC1"/>
    <w:rsid w:val="004E7017"/>
    <w:rsid w:val="004F3559"/>
    <w:rsid w:val="004F3C39"/>
    <w:rsid w:val="004F40EF"/>
    <w:rsid w:val="004F531F"/>
    <w:rsid w:val="004F728E"/>
    <w:rsid w:val="0050081E"/>
    <w:rsid w:val="00501025"/>
    <w:rsid w:val="00501856"/>
    <w:rsid w:val="00505AAF"/>
    <w:rsid w:val="0050718F"/>
    <w:rsid w:val="005105F3"/>
    <w:rsid w:val="00511720"/>
    <w:rsid w:val="00522D05"/>
    <w:rsid w:val="005260FF"/>
    <w:rsid w:val="00527915"/>
    <w:rsid w:val="00527A1A"/>
    <w:rsid w:val="00532A4C"/>
    <w:rsid w:val="005349F1"/>
    <w:rsid w:val="00535F8C"/>
    <w:rsid w:val="0053733A"/>
    <w:rsid w:val="0054104F"/>
    <w:rsid w:val="00541592"/>
    <w:rsid w:val="005419C4"/>
    <w:rsid w:val="0054376E"/>
    <w:rsid w:val="00547A06"/>
    <w:rsid w:val="005519B3"/>
    <w:rsid w:val="00555A8B"/>
    <w:rsid w:val="005632A3"/>
    <w:rsid w:val="00564938"/>
    <w:rsid w:val="00564C76"/>
    <w:rsid w:val="00565444"/>
    <w:rsid w:val="00565AC7"/>
    <w:rsid w:val="005701AC"/>
    <w:rsid w:val="0057044F"/>
    <w:rsid w:val="0057205B"/>
    <w:rsid w:val="00575274"/>
    <w:rsid w:val="00576102"/>
    <w:rsid w:val="005766DF"/>
    <w:rsid w:val="0058121F"/>
    <w:rsid w:val="00582684"/>
    <w:rsid w:val="00582B8F"/>
    <w:rsid w:val="00582EC9"/>
    <w:rsid w:val="005857A4"/>
    <w:rsid w:val="00590EAB"/>
    <w:rsid w:val="0059618C"/>
    <w:rsid w:val="005A0A2B"/>
    <w:rsid w:val="005A14A6"/>
    <w:rsid w:val="005A18E3"/>
    <w:rsid w:val="005A24EF"/>
    <w:rsid w:val="005A31BB"/>
    <w:rsid w:val="005A6B64"/>
    <w:rsid w:val="005A70F5"/>
    <w:rsid w:val="005A7EE0"/>
    <w:rsid w:val="005B00DB"/>
    <w:rsid w:val="005B0D55"/>
    <w:rsid w:val="005B0EAE"/>
    <w:rsid w:val="005B40FF"/>
    <w:rsid w:val="005B46FA"/>
    <w:rsid w:val="005B522D"/>
    <w:rsid w:val="005B548B"/>
    <w:rsid w:val="005B5D21"/>
    <w:rsid w:val="005C20A3"/>
    <w:rsid w:val="005C45D4"/>
    <w:rsid w:val="005C63B4"/>
    <w:rsid w:val="005D596D"/>
    <w:rsid w:val="005D7116"/>
    <w:rsid w:val="005E051F"/>
    <w:rsid w:val="005E09CE"/>
    <w:rsid w:val="005E1D04"/>
    <w:rsid w:val="005E3943"/>
    <w:rsid w:val="005E4402"/>
    <w:rsid w:val="005E4D18"/>
    <w:rsid w:val="005E7517"/>
    <w:rsid w:val="005F0998"/>
    <w:rsid w:val="005F4775"/>
    <w:rsid w:val="005F60CF"/>
    <w:rsid w:val="005F62D4"/>
    <w:rsid w:val="005F64AB"/>
    <w:rsid w:val="006017E0"/>
    <w:rsid w:val="0060556C"/>
    <w:rsid w:val="0060584B"/>
    <w:rsid w:val="00605D90"/>
    <w:rsid w:val="00611604"/>
    <w:rsid w:val="00613975"/>
    <w:rsid w:val="0061582A"/>
    <w:rsid w:val="00615F10"/>
    <w:rsid w:val="006171AA"/>
    <w:rsid w:val="006179EB"/>
    <w:rsid w:val="006222AF"/>
    <w:rsid w:val="006234B0"/>
    <w:rsid w:val="00626B98"/>
    <w:rsid w:val="0064267E"/>
    <w:rsid w:val="00645429"/>
    <w:rsid w:val="0064639C"/>
    <w:rsid w:val="00650519"/>
    <w:rsid w:val="0065165D"/>
    <w:rsid w:val="00651CE9"/>
    <w:rsid w:val="00651D58"/>
    <w:rsid w:val="006547EE"/>
    <w:rsid w:val="00656204"/>
    <w:rsid w:val="0066139D"/>
    <w:rsid w:val="00661D50"/>
    <w:rsid w:val="00661DD6"/>
    <w:rsid w:val="00663E5B"/>
    <w:rsid w:val="00664BE8"/>
    <w:rsid w:val="00671A4A"/>
    <w:rsid w:val="0067222F"/>
    <w:rsid w:val="00673BAA"/>
    <w:rsid w:val="00674ADD"/>
    <w:rsid w:val="0067781F"/>
    <w:rsid w:val="00692285"/>
    <w:rsid w:val="006956C0"/>
    <w:rsid w:val="006A252D"/>
    <w:rsid w:val="006A4857"/>
    <w:rsid w:val="006A7196"/>
    <w:rsid w:val="006B0237"/>
    <w:rsid w:val="006B0584"/>
    <w:rsid w:val="006B120F"/>
    <w:rsid w:val="006B3F0B"/>
    <w:rsid w:val="006B482E"/>
    <w:rsid w:val="006B7B7F"/>
    <w:rsid w:val="006C208F"/>
    <w:rsid w:val="006C308B"/>
    <w:rsid w:val="006C3792"/>
    <w:rsid w:val="006D4414"/>
    <w:rsid w:val="006D4498"/>
    <w:rsid w:val="006D678D"/>
    <w:rsid w:val="006D7343"/>
    <w:rsid w:val="006D7DC0"/>
    <w:rsid w:val="006E0792"/>
    <w:rsid w:val="006E1B6A"/>
    <w:rsid w:val="006E4B92"/>
    <w:rsid w:val="006E6587"/>
    <w:rsid w:val="006F79A1"/>
    <w:rsid w:val="00700C91"/>
    <w:rsid w:val="00701D81"/>
    <w:rsid w:val="00702188"/>
    <w:rsid w:val="00702327"/>
    <w:rsid w:val="007031D0"/>
    <w:rsid w:val="007069AE"/>
    <w:rsid w:val="00710FF6"/>
    <w:rsid w:val="00714C51"/>
    <w:rsid w:val="00714FFF"/>
    <w:rsid w:val="00724BEF"/>
    <w:rsid w:val="00733E90"/>
    <w:rsid w:val="00735C64"/>
    <w:rsid w:val="0074782B"/>
    <w:rsid w:val="00747B74"/>
    <w:rsid w:val="007532F7"/>
    <w:rsid w:val="00757A54"/>
    <w:rsid w:val="00757CCD"/>
    <w:rsid w:val="0076070B"/>
    <w:rsid w:val="007621C7"/>
    <w:rsid w:val="0076526A"/>
    <w:rsid w:val="00766237"/>
    <w:rsid w:val="00766EEE"/>
    <w:rsid w:val="007673BD"/>
    <w:rsid w:val="007711F1"/>
    <w:rsid w:val="007724BD"/>
    <w:rsid w:val="007739BC"/>
    <w:rsid w:val="00775FD3"/>
    <w:rsid w:val="007828F9"/>
    <w:rsid w:val="00784639"/>
    <w:rsid w:val="007864C6"/>
    <w:rsid w:val="007912CE"/>
    <w:rsid w:val="00792A85"/>
    <w:rsid w:val="00797D31"/>
    <w:rsid w:val="007A032D"/>
    <w:rsid w:val="007A3973"/>
    <w:rsid w:val="007A6944"/>
    <w:rsid w:val="007B6CE6"/>
    <w:rsid w:val="007B7433"/>
    <w:rsid w:val="007C09B6"/>
    <w:rsid w:val="007C2C71"/>
    <w:rsid w:val="007C6D30"/>
    <w:rsid w:val="007C792C"/>
    <w:rsid w:val="007D1674"/>
    <w:rsid w:val="007D4186"/>
    <w:rsid w:val="007D4E5A"/>
    <w:rsid w:val="007D527C"/>
    <w:rsid w:val="007D5BFF"/>
    <w:rsid w:val="007E0D5A"/>
    <w:rsid w:val="007E2F3A"/>
    <w:rsid w:val="007E49F6"/>
    <w:rsid w:val="007E60E0"/>
    <w:rsid w:val="007F09B5"/>
    <w:rsid w:val="007F2BBF"/>
    <w:rsid w:val="007F348C"/>
    <w:rsid w:val="007F402D"/>
    <w:rsid w:val="007F4901"/>
    <w:rsid w:val="00800AAE"/>
    <w:rsid w:val="00802010"/>
    <w:rsid w:val="00802B53"/>
    <w:rsid w:val="00806E07"/>
    <w:rsid w:val="00807093"/>
    <w:rsid w:val="00807314"/>
    <w:rsid w:val="00811CD3"/>
    <w:rsid w:val="00811DB0"/>
    <w:rsid w:val="00815D3C"/>
    <w:rsid w:val="0081703F"/>
    <w:rsid w:val="0081778F"/>
    <w:rsid w:val="00820F8E"/>
    <w:rsid w:val="008225E7"/>
    <w:rsid w:val="008304AB"/>
    <w:rsid w:val="00832402"/>
    <w:rsid w:val="0083575F"/>
    <w:rsid w:val="008365BA"/>
    <w:rsid w:val="008372CD"/>
    <w:rsid w:val="00843A1D"/>
    <w:rsid w:val="00843E46"/>
    <w:rsid w:val="00845AC5"/>
    <w:rsid w:val="00847C41"/>
    <w:rsid w:val="0085191B"/>
    <w:rsid w:val="0085208F"/>
    <w:rsid w:val="00852208"/>
    <w:rsid w:val="008534CC"/>
    <w:rsid w:val="00857AA0"/>
    <w:rsid w:val="00857EA6"/>
    <w:rsid w:val="00862BE6"/>
    <w:rsid w:val="00863B04"/>
    <w:rsid w:val="008669EE"/>
    <w:rsid w:val="00871C84"/>
    <w:rsid w:val="008726AB"/>
    <w:rsid w:val="0087612B"/>
    <w:rsid w:val="00880237"/>
    <w:rsid w:val="00882BFE"/>
    <w:rsid w:val="008844CD"/>
    <w:rsid w:val="00884B7F"/>
    <w:rsid w:val="00892ED3"/>
    <w:rsid w:val="00892F2A"/>
    <w:rsid w:val="00893C05"/>
    <w:rsid w:val="008A143B"/>
    <w:rsid w:val="008A4E88"/>
    <w:rsid w:val="008A55DA"/>
    <w:rsid w:val="008A689A"/>
    <w:rsid w:val="008B20BE"/>
    <w:rsid w:val="008C0CC1"/>
    <w:rsid w:val="008C2298"/>
    <w:rsid w:val="008D5347"/>
    <w:rsid w:val="008E00CB"/>
    <w:rsid w:val="008E2033"/>
    <w:rsid w:val="008E2AE6"/>
    <w:rsid w:val="008E4818"/>
    <w:rsid w:val="008E61E9"/>
    <w:rsid w:val="008E6A58"/>
    <w:rsid w:val="008E6E52"/>
    <w:rsid w:val="008E7A9A"/>
    <w:rsid w:val="008F1F8D"/>
    <w:rsid w:val="008F567B"/>
    <w:rsid w:val="008F5FDF"/>
    <w:rsid w:val="008F601F"/>
    <w:rsid w:val="009046B3"/>
    <w:rsid w:val="00904DC5"/>
    <w:rsid w:val="009074FC"/>
    <w:rsid w:val="00910713"/>
    <w:rsid w:val="009112B9"/>
    <w:rsid w:val="00914E32"/>
    <w:rsid w:val="00922BC2"/>
    <w:rsid w:val="00927005"/>
    <w:rsid w:val="009301E1"/>
    <w:rsid w:val="00940C67"/>
    <w:rsid w:val="00941B72"/>
    <w:rsid w:val="00941BF1"/>
    <w:rsid w:val="00941E11"/>
    <w:rsid w:val="009445A8"/>
    <w:rsid w:val="00944F05"/>
    <w:rsid w:val="0094701B"/>
    <w:rsid w:val="0094706A"/>
    <w:rsid w:val="00953DAD"/>
    <w:rsid w:val="0095441D"/>
    <w:rsid w:val="009552A7"/>
    <w:rsid w:val="009567AF"/>
    <w:rsid w:val="009572AF"/>
    <w:rsid w:val="00960496"/>
    <w:rsid w:val="00962824"/>
    <w:rsid w:val="00962E19"/>
    <w:rsid w:val="009661CA"/>
    <w:rsid w:val="00971BEB"/>
    <w:rsid w:val="00972164"/>
    <w:rsid w:val="00972701"/>
    <w:rsid w:val="00975E95"/>
    <w:rsid w:val="00981EA8"/>
    <w:rsid w:val="00982D38"/>
    <w:rsid w:val="00982EB2"/>
    <w:rsid w:val="00985072"/>
    <w:rsid w:val="009901C0"/>
    <w:rsid w:val="009903B4"/>
    <w:rsid w:val="00991032"/>
    <w:rsid w:val="00991B99"/>
    <w:rsid w:val="009948EA"/>
    <w:rsid w:val="00995A84"/>
    <w:rsid w:val="009967A9"/>
    <w:rsid w:val="00996AB1"/>
    <w:rsid w:val="0099A3A5"/>
    <w:rsid w:val="009A202F"/>
    <w:rsid w:val="009A4511"/>
    <w:rsid w:val="009A5D33"/>
    <w:rsid w:val="009A6251"/>
    <w:rsid w:val="009A7272"/>
    <w:rsid w:val="009B4D73"/>
    <w:rsid w:val="009B5D74"/>
    <w:rsid w:val="009B713A"/>
    <w:rsid w:val="009C1960"/>
    <w:rsid w:val="009D0002"/>
    <w:rsid w:val="009D1AF9"/>
    <w:rsid w:val="009D45E1"/>
    <w:rsid w:val="009E3100"/>
    <w:rsid w:val="009E3232"/>
    <w:rsid w:val="009E3A8E"/>
    <w:rsid w:val="009E4718"/>
    <w:rsid w:val="009E5FD4"/>
    <w:rsid w:val="009F24B0"/>
    <w:rsid w:val="009F2649"/>
    <w:rsid w:val="009F345F"/>
    <w:rsid w:val="009F61CE"/>
    <w:rsid w:val="00A06872"/>
    <w:rsid w:val="00A07D76"/>
    <w:rsid w:val="00A1053B"/>
    <w:rsid w:val="00A10F6D"/>
    <w:rsid w:val="00A13FF5"/>
    <w:rsid w:val="00A1517F"/>
    <w:rsid w:val="00A204DC"/>
    <w:rsid w:val="00A22359"/>
    <w:rsid w:val="00A24242"/>
    <w:rsid w:val="00A278E6"/>
    <w:rsid w:val="00A30664"/>
    <w:rsid w:val="00A311E7"/>
    <w:rsid w:val="00A343AB"/>
    <w:rsid w:val="00A34A89"/>
    <w:rsid w:val="00A35C6E"/>
    <w:rsid w:val="00A4653F"/>
    <w:rsid w:val="00A47D2C"/>
    <w:rsid w:val="00A5116D"/>
    <w:rsid w:val="00A54584"/>
    <w:rsid w:val="00A6238B"/>
    <w:rsid w:val="00A665BF"/>
    <w:rsid w:val="00A70202"/>
    <w:rsid w:val="00A70860"/>
    <w:rsid w:val="00A744AA"/>
    <w:rsid w:val="00A86A2F"/>
    <w:rsid w:val="00A87DEC"/>
    <w:rsid w:val="00A93D96"/>
    <w:rsid w:val="00A94752"/>
    <w:rsid w:val="00A95E49"/>
    <w:rsid w:val="00A97668"/>
    <w:rsid w:val="00AA00D4"/>
    <w:rsid w:val="00AA0EF7"/>
    <w:rsid w:val="00AA5C1C"/>
    <w:rsid w:val="00AB111C"/>
    <w:rsid w:val="00AB2137"/>
    <w:rsid w:val="00AB2D31"/>
    <w:rsid w:val="00AB2DFE"/>
    <w:rsid w:val="00AB2F3F"/>
    <w:rsid w:val="00AC0768"/>
    <w:rsid w:val="00AC571B"/>
    <w:rsid w:val="00AC76AA"/>
    <w:rsid w:val="00AD21C7"/>
    <w:rsid w:val="00AD43C3"/>
    <w:rsid w:val="00AD495E"/>
    <w:rsid w:val="00AD5F6E"/>
    <w:rsid w:val="00AE0F04"/>
    <w:rsid w:val="00AE4F52"/>
    <w:rsid w:val="00AE5921"/>
    <w:rsid w:val="00AE667D"/>
    <w:rsid w:val="00AE6B71"/>
    <w:rsid w:val="00AF02B9"/>
    <w:rsid w:val="00AF079A"/>
    <w:rsid w:val="00AF1215"/>
    <w:rsid w:val="00AF25A1"/>
    <w:rsid w:val="00AF53F6"/>
    <w:rsid w:val="00B001A2"/>
    <w:rsid w:val="00B00EE7"/>
    <w:rsid w:val="00B0654D"/>
    <w:rsid w:val="00B10B03"/>
    <w:rsid w:val="00B1183F"/>
    <w:rsid w:val="00B1283E"/>
    <w:rsid w:val="00B146D3"/>
    <w:rsid w:val="00B15515"/>
    <w:rsid w:val="00B162A7"/>
    <w:rsid w:val="00B177D7"/>
    <w:rsid w:val="00B21B33"/>
    <w:rsid w:val="00B22722"/>
    <w:rsid w:val="00B24433"/>
    <w:rsid w:val="00B24DD0"/>
    <w:rsid w:val="00B2509B"/>
    <w:rsid w:val="00B26BC9"/>
    <w:rsid w:val="00B27F5D"/>
    <w:rsid w:val="00B32126"/>
    <w:rsid w:val="00B328D9"/>
    <w:rsid w:val="00B35AE0"/>
    <w:rsid w:val="00B409A6"/>
    <w:rsid w:val="00B41F3E"/>
    <w:rsid w:val="00B44142"/>
    <w:rsid w:val="00B502CD"/>
    <w:rsid w:val="00B50B09"/>
    <w:rsid w:val="00B52369"/>
    <w:rsid w:val="00B52EBA"/>
    <w:rsid w:val="00B53981"/>
    <w:rsid w:val="00B53D79"/>
    <w:rsid w:val="00B54ECE"/>
    <w:rsid w:val="00B5760F"/>
    <w:rsid w:val="00B57D61"/>
    <w:rsid w:val="00B61716"/>
    <w:rsid w:val="00B61CE0"/>
    <w:rsid w:val="00B62BB9"/>
    <w:rsid w:val="00B655CD"/>
    <w:rsid w:val="00B72327"/>
    <w:rsid w:val="00B7529C"/>
    <w:rsid w:val="00B7694B"/>
    <w:rsid w:val="00B7704B"/>
    <w:rsid w:val="00B810E5"/>
    <w:rsid w:val="00B83477"/>
    <w:rsid w:val="00B850A0"/>
    <w:rsid w:val="00B9273A"/>
    <w:rsid w:val="00B940E1"/>
    <w:rsid w:val="00B96412"/>
    <w:rsid w:val="00B96A0C"/>
    <w:rsid w:val="00BA4719"/>
    <w:rsid w:val="00BB09A7"/>
    <w:rsid w:val="00BB0A19"/>
    <w:rsid w:val="00BB5B15"/>
    <w:rsid w:val="00BB5E1E"/>
    <w:rsid w:val="00BC1C19"/>
    <w:rsid w:val="00BC3477"/>
    <w:rsid w:val="00BC4DEC"/>
    <w:rsid w:val="00BC559A"/>
    <w:rsid w:val="00BC7089"/>
    <w:rsid w:val="00BC71B3"/>
    <w:rsid w:val="00BC739B"/>
    <w:rsid w:val="00BD70E7"/>
    <w:rsid w:val="00BD772A"/>
    <w:rsid w:val="00BE2BF0"/>
    <w:rsid w:val="00BE319D"/>
    <w:rsid w:val="00BF4D27"/>
    <w:rsid w:val="00BF7BBE"/>
    <w:rsid w:val="00C02D9F"/>
    <w:rsid w:val="00C057FF"/>
    <w:rsid w:val="00C13B57"/>
    <w:rsid w:val="00C13D4A"/>
    <w:rsid w:val="00C147D3"/>
    <w:rsid w:val="00C1491B"/>
    <w:rsid w:val="00C17020"/>
    <w:rsid w:val="00C177F2"/>
    <w:rsid w:val="00C21AF4"/>
    <w:rsid w:val="00C257E6"/>
    <w:rsid w:val="00C310E0"/>
    <w:rsid w:val="00C31C3D"/>
    <w:rsid w:val="00C3390E"/>
    <w:rsid w:val="00C33D3B"/>
    <w:rsid w:val="00C4000E"/>
    <w:rsid w:val="00C408EA"/>
    <w:rsid w:val="00C40F64"/>
    <w:rsid w:val="00C434F6"/>
    <w:rsid w:val="00C47347"/>
    <w:rsid w:val="00C51918"/>
    <w:rsid w:val="00C52EF8"/>
    <w:rsid w:val="00C53CC4"/>
    <w:rsid w:val="00C566A9"/>
    <w:rsid w:val="00C56BD9"/>
    <w:rsid w:val="00C57154"/>
    <w:rsid w:val="00C604B5"/>
    <w:rsid w:val="00C62554"/>
    <w:rsid w:val="00C656A8"/>
    <w:rsid w:val="00C67824"/>
    <w:rsid w:val="00C70B47"/>
    <w:rsid w:val="00C7673D"/>
    <w:rsid w:val="00C768CB"/>
    <w:rsid w:val="00C8118C"/>
    <w:rsid w:val="00C9011F"/>
    <w:rsid w:val="00C9644C"/>
    <w:rsid w:val="00C96799"/>
    <w:rsid w:val="00C97C8F"/>
    <w:rsid w:val="00CA0C28"/>
    <w:rsid w:val="00CA3AFF"/>
    <w:rsid w:val="00CA5B2A"/>
    <w:rsid w:val="00CB23AD"/>
    <w:rsid w:val="00CB5F71"/>
    <w:rsid w:val="00CC13F5"/>
    <w:rsid w:val="00CC4D7F"/>
    <w:rsid w:val="00CC4E9A"/>
    <w:rsid w:val="00CC5A1C"/>
    <w:rsid w:val="00CC62FB"/>
    <w:rsid w:val="00CD0AB5"/>
    <w:rsid w:val="00CD100F"/>
    <w:rsid w:val="00CD4D37"/>
    <w:rsid w:val="00CD7F46"/>
    <w:rsid w:val="00CE145F"/>
    <w:rsid w:val="00CE7360"/>
    <w:rsid w:val="00CF20B7"/>
    <w:rsid w:val="00CF47EB"/>
    <w:rsid w:val="00CF4AA6"/>
    <w:rsid w:val="00CF67B5"/>
    <w:rsid w:val="00CF752B"/>
    <w:rsid w:val="00CF75F5"/>
    <w:rsid w:val="00D00159"/>
    <w:rsid w:val="00D00646"/>
    <w:rsid w:val="00D02D8F"/>
    <w:rsid w:val="00D05EB6"/>
    <w:rsid w:val="00D061E7"/>
    <w:rsid w:val="00D06CDA"/>
    <w:rsid w:val="00D0707B"/>
    <w:rsid w:val="00D11776"/>
    <w:rsid w:val="00D12CE8"/>
    <w:rsid w:val="00D12E4D"/>
    <w:rsid w:val="00D22079"/>
    <w:rsid w:val="00D227F9"/>
    <w:rsid w:val="00D228F7"/>
    <w:rsid w:val="00D2585C"/>
    <w:rsid w:val="00D340D2"/>
    <w:rsid w:val="00D34D23"/>
    <w:rsid w:val="00D36E61"/>
    <w:rsid w:val="00D407E8"/>
    <w:rsid w:val="00D4529D"/>
    <w:rsid w:val="00D573F6"/>
    <w:rsid w:val="00D63615"/>
    <w:rsid w:val="00D65381"/>
    <w:rsid w:val="00D703EC"/>
    <w:rsid w:val="00D7071A"/>
    <w:rsid w:val="00D72EE3"/>
    <w:rsid w:val="00D73162"/>
    <w:rsid w:val="00D7398B"/>
    <w:rsid w:val="00D74721"/>
    <w:rsid w:val="00D74FF4"/>
    <w:rsid w:val="00D76C17"/>
    <w:rsid w:val="00D76F4B"/>
    <w:rsid w:val="00D824DF"/>
    <w:rsid w:val="00D84E8C"/>
    <w:rsid w:val="00D87433"/>
    <w:rsid w:val="00D90452"/>
    <w:rsid w:val="00D914B0"/>
    <w:rsid w:val="00D958DF"/>
    <w:rsid w:val="00D9618A"/>
    <w:rsid w:val="00D96C43"/>
    <w:rsid w:val="00DA153C"/>
    <w:rsid w:val="00DA4352"/>
    <w:rsid w:val="00DB02D0"/>
    <w:rsid w:val="00DB1ABD"/>
    <w:rsid w:val="00DB2387"/>
    <w:rsid w:val="00DB65C2"/>
    <w:rsid w:val="00DB6E61"/>
    <w:rsid w:val="00DC63B4"/>
    <w:rsid w:val="00DC7DB1"/>
    <w:rsid w:val="00DD491D"/>
    <w:rsid w:val="00DE047B"/>
    <w:rsid w:val="00DE0F41"/>
    <w:rsid w:val="00DE2139"/>
    <w:rsid w:val="00DE40EB"/>
    <w:rsid w:val="00DE770D"/>
    <w:rsid w:val="00DF011C"/>
    <w:rsid w:val="00DF0FC0"/>
    <w:rsid w:val="00DF5E29"/>
    <w:rsid w:val="00E049C2"/>
    <w:rsid w:val="00E04F7D"/>
    <w:rsid w:val="00E1084F"/>
    <w:rsid w:val="00E134E0"/>
    <w:rsid w:val="00E13C11"/>
    <w:rsid w:val="00E2058B"/>
    <w:rsid w:val="00E20D06"/>
    <w:rsid w:val="00E270F6"/>
    <w:rsid w:val="00E32FC6"/>
    <w:rsid w:val="00E354A5"/>
    <w:rsid w:val="00E36AE3"/>
    <w:rsid w:val="00E408D7"/>
    <w:rsid w:val="00E4212A"/>
    <w:rsid w:val="00E4389A"/>
    <w:rsid w:val="00E43F66"/>
    <w:rsid w:val="00E449FF"/>
    <w:rsid w:val="00E44DD3"/>
    <w:rsid w:val="00E576AF"/>
    <w:rsid w:val="00E60D51"/>
    <w:rsid w:val="00E61DF4"/>
    <w:rsid w:val="00E65300"/>
    <w:rsid w:val="00E66A55"/>
    <w:rsid w:val="00E66E64"/>
    <w:rsid w:val="00E6793F"/>
    <w:rsid w:val="00E7192E"/>
    <w:rsid w:val="00E74F8C"/>
    <w:rsid w:val="00E82F1C"/>
    <w:rsid w:val="00E85E67"/>
    <w:rsid w:val="00E90543"/>
    <w:rsid w:val="00E91EAE"/>
    <w:rsid w:val="00E935CA"/>
    <w:rsid w:val="00E94467"/>
    <w:rsid w:val="00E953FE"/>
    <w:rsid w:val="00EA36CC"/>
    <w:rsid w:val="00EA3DF4"/>
    <w:rsid w:val="00EA4074"/>
    <w:rsid w:val="00EA6775"/>
    <w:rsid w:val="00EB0102"/>
    <w:rsid w:val="00EB3962"/>
    <w:rsid w:val="00EB771B"/>
    <w:rsid w:val="00EC0F76"/>
    <w:rsid w:val="00EC2C45"/>
    <w:rsid w:val="00EC3823"/>
    <w:rsid w:val="00EC4BF6"/>
    <w:rsid w:val="00EC4EED"/>
    <w:rsid w:val="00EC5DAC"/>
    <w:rsid w:val="00EC6077"/>
    <w:rsid w:val="00EC6AAE"/>
    <w:rsid w:val="00ED1424"/>
    <w:rsid w:val="00ED4BAA"/>
    <w:rsid w:val="00ED7BF0"/>
    <w:rsid w:val="00ED7EFF"/>
    <w:rsid w:val="00EE125A"/>
    <w:rsid w:val="00EE2A93"/>
    <w:rsid w:val="00EF06D8"/>
    <w:rsid w:val="00EF2BF1"/>
    <w:rsid w:val="00EF3B8A"/>
    <w:rsid w:val="00EF4084"/>
    <w:rsid w:val="00EF47D5"/>
    <w:rsid w:val="00EF6C70"/>
    <w:rsid w:val="00F00F6C"/>
    <w:rsid w:val="00F01D8C"/>
    <w:rsid w:val="00F04680"/>
    <w:rsid w:val="00F10E13"/>
    <w:rsid w:val="00F11593"/>
    <w:rsid w:val="00F12799"/>
    <w:rsid w:val="00F1691D"/>
    <w:rsid w:val="00F2229E"/>
    <w:rsid w:val="00F2454A"/>
    <w:rsid w:val="00F27AEF"/>
    <w:rsid w:val="00F31583"/>
    <w:rsid w:val="00F34849"/>
    <w:rsid w:val="00F35D9A"/>
    <w:rsid w:val="00F3613F"/>
    <w:rsid w:val="00F402A9"/>
    <w:rsid w:val="00F42E5F"/>
    <w:rsid w:val="00F43920"/>
    <w:rsid w:val="00F44F8E"/>
    <w:rsid w:val="00F45142"/>
    <w:rsid w:val="00F45A3D"/>
    <w:rsid w:val="00F46AB4"/>
    <w:rsid w:val="00F60DED"/>
    <w:rsid w:val="00F63B8F"/>
    <w:rsid w:val="00F64F64"/>
    <w:rsid w:val="00F65660"/>
    <w:rsid w:val="00F65716"/>
    <w:rsid w:val="00F67510"/>
    <w:rsid w:val="00F67C75"/>
    <w:rsid w:val="00F802A6"/>
    <w:rsid w:val="00F812EC"/>
    <w:rsid w:val="00F858BF"/>
    <w:rsid w:val="00F8786E"/>
    <w:rsid w:val="00F91150"/>
    <w:rsid w:val="00F91F9D"/>
    <w:rsid w:val="00F92306"/>
    <w:rsid w:val="00F95061"/>
    <w:rsid w:val="00F95E50"/>
    <w:rsid w:val="00F96171"/>
    <w:rsid w:val="00F96A31"/>
    <w:rsid w:val="00F9799D"/>
    <w:rsid w:val="00FA4C20"/>
    <w:rsid w:val="00FA7359"/>
    <w:rsid w:val="00FB0AB1"/>
    <w:rsid w:val="00FB4F3D"/>
    <w:rsid w:val="00FB7E26"/>
    <w:rsid w:val="00FC0953"/>
    <w:rsid w:val="00FC1765"/>
    <w:rsid w:val="00FC1E00"/>
    <w:rsid w:val="00FC2D35"/>
    <w:rsid w:val="00FC449C"/>
    <w:rsid w:val="00FC5F4C"/>
    <w:rsid w:val="00FD0B30"/>
    <w:rsid w:val="00FD0C06"/>
    <w:rsid w:val="00FD4F19"/>
    <w:rsid w:val="00FD6B85"/>
    <w:rsid w:val="00FD7407"/>
    <w:rsid w:val="00FE00DE"/>
    <w:rsid w:val="00FE197D"/>
    <w:rsid w:val="00FE2D95"/>
    <w:rsid w:val="00FE3101"/>
    <w:rsid w:val="00FE34F8"/>
    <w:rsid w:val="00FE3B33"/>
    <w:rsid w:val="00FE426D"/>
    <w:rsid w:val="00FE5B3B"/>
    <w:rsid w:val="00FE6494"/>
    <w:rsid w:val="00FE671F"/>
    <w:rsid w:val="00FF0D35"/>
    <w:rsid w:val="00FF3FAB"/>
    <w:rsid w:val="00FF5946"/>
    <w:rsid w:val="00FF6ECD"/>
    <w:rsid w:val="01014A78"/>
    <w:rsid w:val="011195EB"/>
    <w:rsid w:val="01510BE3"/>
    <w:rsid w:val="018F08E3"/>
    <w:rsid w:val="01931F9F"/>
    <w:rsid w:val="01AC87DB"/>
    <w:rsid w:val="01D0D8A4"/>
    <w:rsid w:val="01D0DE4F"/>
    <w:rsid w:val="02751F1C"/>
    <w:rsid w:val="02908B3B"/>
    <w:rsid w:val="0293331F"/>
    <w:rsid w:val="029A3863"/>
    <w:rsid w:val="02B9DA2E"/>
    <w:rsid w:val="02CFD72E"/>
    <w:rsid w:val="031BE6F6"/>
    <w:rsid w:val="038AD504"/>
    <w:rsid w:val="03942AEA"/>
    <w:rsid w:val="03C6A117"/>
    <w:rsid w:val="04006CD9"/>
    <w:rsid w:val="0422BF84"/>
    <w:rsid w:val="0445DB78"/>
    <w:rsid w:val="0447439B"/>
    <w:rsid w:val="044F3121"/>
    <w:rsid w:val="0475A008"/>
    <w:rsid w:val="0476D3D5"/>
    <w:rsid w:val="04985D27"/>
    <w:rsid w:val="04C6A9A5"/>
    <w:rsid w:val="04FD7ADD"/>
    <w:rsid w:val="057AC7E6"/>
    <w:rsid w:val="0584CE6D"/>
    <w:rsid w:val="0591C439"/>
    <w:rsid w:val="05AF03A0"/>
    <w:rsid w:val="05CA0DCB"/>
    <w:rsid w:val="05E8BD43"/>
    <w:rsid w:val="05F6B2D3"/>
    <w:rsid w:val="05FC7817"/>
    <w:rsid w:val="062EE51F"/>
    <w:rsid w:val="0630251B"/>
    <w:rsid w:val="06792F39"/>
    <w:rsid w:val="06C0598F"/>
    <w:rsid w:val="06D6D6EF"/>
    <w:rsid w:val="06DF2061"/>
    <w:rsid w:val="06FD615B"/>
    <w:rsid w:val="07003A09"/>
    <w:rsid w:val="070108D6"/>
    <w:rsid w:val="070E49E0"/>
    <w:rsid w:val="0719C667"/>
    <w:rsid w:val="0736BB2F"/>
    <w:rsid w:val="0747108B"/>
    <w:rsid w:val="0749E524"/>
    <w:rsid w:val="0755A5AB"/>
    <w:rsid w:val="07563CF9"/>
    <w:rsid w:val="076FCCC8"/>
    <w:rsid w:val="076FF083"/>
    <w:rsid w:val="07980CBA"/>
    <w:rsid w:val="07F6B7EB"/>
    <w:rsid w:val="083AFCC8"/>
    <w:rsid w:val="0846CE12"/>
    <w:rsid w:val="0855F5EA"/>
    <w:rsid w:val="08685312"/>
    <w:rsid w:val="086B2A04"/>
    <w:rsid w:val="08821D12"/>
    <w:rsid w:val="0882C962"/>
    <w:rsid w:val="088680B9"/>
    <w:rsid w:val="08E2E0EC"/>
    <w:rsid w:val="08E7BDC3"/>
    <w:rsid w:val="091AB4BE"/>
    <w:rsid w:val="092D8217"/>
    <w:rsid w:val="0949A3AC"/>
    <w:rsid w:val="095EECF7"/>
    <w:rsid w:val="096FB794"/>
    <w:rsid w:val="0A109AD9"/>
    <w:rsid w:val="0A1AC4B4"/>
    <w:rsid w:val="0A262620"/>
    <w:rsid w:val="0A63EAC1"/>
    <w:rsid w:val="0A7EB14D"/>
    <w:rsid w:val="0A819081"/>
    <w:rsid w:val="0A877C45"/>
    <w:rsid w:val="0AAADE7D"/>
    <w:rsid w:val="0B17B1D4"/>
    <w:rsid w:val="0B22A606"/>
    <w:rsid w:val="0B693657"/>
    <w:rsid w:val="0B7FE4DE"/>
    <w:rsid w:val="0B848002"/>
    <w:rsid w:val="0BAAD00E"/>
    <w:rsid w:val="0BB2138D"/>
    <w:rsid w:val="0BBBF323"/>
    <w:rsid w:val="0BCCA54C"/>
    <w:rsid w:val="0C3BB607"/>
    <w:rsid w:val="0C50D34A"/>
    <w:rsid w:val="0C5A4306"/>
    <w:rsid w:val="0C5E6C29"/>
    <w:rsid w:val="0C607F54"/>
    <w:rsid w:val="0CAD77A7"/>
    <w:rsid w:val="0CC6D076"/>
    <w:rsid w:val="0CF42EAD"/>
    <w:rsid w:val="0D138B4B"/>
    <w:rsid w:val="0D1C343A"/>
    <w:rsid w:val="0D826326"/>
    <w:rsid w:val="0DB0E1DA"/>
    <w:rsid w:val="0DB7B102"/>
    <w:rsid w:val="0DD9D82A"/>
    <w:rsid w:val="0DEE25E1"/>
    <w:rsid w:val="0E78FDC8"/>
    <w:rsid w:val="0EADD878"/>
    <w:rsid w:val="0EE27435"/>
    <w:rsid w:val="0EEBA65F"/>
    <w:rsid w:val="0EFDE582"/>
    <w:rsid w:val="0F55E5E6"/>
    <w:rsid w:val="0F8AB8BE"/>
    <w:rsid w:val="0FA01475"/>
    <w:rsid w:val="0FB1A187"/>
    <w:rsid w:val="0FF2FF1B"/>
    <w:rsid w:val="10402D84"/>
    <w:rsid w:val="108DDB47"/>
    <w:rsid w:val="108F6446"/>
    <w:rsid w:val="10A06009"/>
    <w:rsid w:val="10A4AF62"/>
    <w:rsid w:val="10B10513"/>
    <w:rsid w:val="10C9F854"/>
    <w:rsid w:val="10D8AB2C"/>
    <w:rsid w:val="10D8FA8B"/>
    <w:rsid w:val="10DFDF28"/>
    <w:rsid w:val="1111E9EF"/>
    <w:rsid w:val="1127F3ED"/>
    <w:rsid w:val="112DB429"/>
    <w:rsid w:val="1154E809"/>
    <w:rsid w:val="11BAFC2C"/>
    <w:rsid w:val="11DB9D1A"/>
    <w:rsid w:val="11EB0CFD"/>
    <w:rsid w:val="120F7C94"/>
    <w:rsid w:val="1237EF32"/>
    <w:rsid w:val="1282F1DE"/>
    <w:rsid w:val="129AA268"/>
    <w:rsid w:val="12DAAD53"/>
    <w:rsid w:val="12FC11B2"/>
    <w:rsid w:val="130D8574"/>
    <w:rsid w:val="132D66DA"/>
    <w:rsid w:val="1345205B"/>
    <w:rsid w:val="134B622D"/>
    <w:rsid w:val="136B075B"/>
    <w:rsid w:val="137232F6"/>
    <w:rsid w:val="138AF6C3"/>
    <w:rsid w:val="138B15CA"/>
    <w:rsid w:val="13A5801A"/>
    <w:rsid w:val="13B5CA31"/>
    <w:rsid w:val="1400A70F"/>
    <w:rsid w:val="1429C178"/>
    <w:rsid w:val="1431448F"/>
    <w:rsid w:val="1432B5B5"/>
    <w:rsid w:val="146B2C66"/>
    <w:rsid w:val="146B3639"/>
    <w:rsid w:val="146EA23C"/>
    <w:rsid w:val="14768FC2"/>
    <w:rsid w:val="148C6D6C"/>
    <w:rsid w:val="14A131CB"/>
    <w:rsid w:val="14A77589"/>
    <w:rsid w:val="14B22BE8"/>
    <w:rsid w:val="156976CE"/>
    <w:rsid w:val="156EDD74"/>
    <w:rsid w:val="15BB8F18"/>
    <w:rsid w:val="15E0BD67"/>
    <w:rsid w:val="1601254C"/>
    <w:rsid w:val="16111A9C"/>
    <w:rsid w:val="163D0590"/>
    <w:rsid w:val="16985BD4"/>
    <w:rsid w:val="1699B6B3"/>
    <w:rsid w:val="169E3431"/>
    <w:rsid w:val="169FC200"/>
    <w:rsid w:val="16AF6F08"/>
    <w:rsid w:val="16B8F721"/>
    <w:rsid w:val="16EC018A"/>
    <w:rsid w:val="1740D411"/>
    <w:rsid w:val="179B7696"/>
    <w:rsid w:val="17B53AD0"/>
    <w:rsid w:val="17D726CA"/>
    <w:rsid w:val="183BAD02"/>
    <w:rsid w:val="18532CEF"/>
    <w:rsid w:val="189A762B"/>
    <w:rsid w:val="18B0F734"/>
    <w:rsid w:val="18C3ABED"/>
    <w:rsid w:val="18DCC538"/>
    <w:rsid w:val="18FF039B"/>
    <w:rsid w:val="192F5433"/>
    <w:rsid w:val="19384AAD"/>
    <w:rsid w:val="195AA8C3"/>
    <w:rsid w:val="1987B229"/>
    <w:rsid w:val="19A32708"/>
    <w:rsid w:val="19DC4EBF"/>
    <w:rsid w:val="19F9C436"/>
    <w:rsid w:val="1A0225CD"/>
    <w:rsid w:val="1A1D1E2F"/>
    <w:rsid w:val="1A4316F7"/>
    <w:rsid w:val="1A8DA0EE"/>
    <w:rsid w:val="1AB81DE2"/>
    <w:rsid w:val="1AE1408A"/>
    <w:rsid w:val="1B10E122"/>
    <w:rsid w:val="1B16B70D"/>
    <w:rsid w:val="1B24EC50"/>
    <w:rsid w:val="1B406FE6"/>
    <w:rsid w:val="1B5ABCDF"/>
    <w:rsid w:val="1B7DDB6F"/>
    <w:rsid w:val="1BB5711C"/>
    <w:rsid w:val="1BD9EFAE"/>
    <w:rsid w:val="1BE7F124"/>
    <w:rsid w:val="1C7A5180"/>
    <w:rsid w:val="1CD2184E"/>
    <w:rsid w:val="1CD6A47D"/>
    <w:rsid w:val="1CEB2BA2"/>
    <w:rsid w:val="1D1EB08C"/>
    <w:rsid w:val="1D269E12"/>
    <w:rsid w:val="1D39C68F"/>
    <w:rsid w:val="1D5DF887"/>
    <w:rsid w:val="1D6DE74E"/>
    <w:rsid w:val="1DB33408"/>
    <w:rsid w:val="1DD2111E"/>
    <w:rsid w:val="1DF6180D"/>
    <w:rsid w:val="1E646CD0"/>
    <w:rsid w:val="1E7274DE"/>
    <w:rsid w:val="1E759F79"/>
    <w:rsid w:val="1E952B7D"/>
    <w:rsid w:val="1EDEE441"/>
    <w:rsid w:val="1F231C7A"/>
    <w:rsid w:val="1F5032CB"/>
    <w:rsid w:val="1F536196"/>
    <w:rsid w:val="1F78DD33"/>
    <w:rsid w:val="1F91478A"/>
    <w:rsid w:val="1FCABF79"/>
    <w:rsid w:val="20475394"/>
    <w:rsid w:val="204A0359"/>
    <w:rsid w:val="2082A228"/>
    <w:rsid w:val="2091578A"/>
    <w:rsid w:val="20A147BA"/>
    <w:rsid w:val="210FC797"/>
    <w:rsid w:val="213BEA6D"/>
    <w:rsid w:val="214C43AB"/>
    <w:rsid w:val="216CD034"/>
    <w:rsid w:val="21A15C3F"/>
    <w:rsid w:val="21AD403B"/>
    <w:rsid w:val="21C15A22"/>
    <w:rsid w:val="21DE5D9D"/>
    <w:rsid w:val="21E0C8E0"/>
    <w:rsid w:val="220EF4AD"/>
    <w:rsid w:val="2211E1D6"/>
    <w:rsid w:val="221D51BA"/>
    <w:rsid w:val="22415871"/>
    <w:rsid w:val="2294314D"/>
    <w:rsid w:val="229A0E5A"/>
    <w:rsid w:val="22DA2DC1"/>
    <w:rsid w:val="22DE4764"/>
    <w:rsid w:val="22E0D04E"/>
    <w:rsid w:val="22F0E32B"/>
    <w:rsid w:val="232D4E46"/>
    <w:rsid w:val="233CB878"/>
    <w:rsid w:val="23828A2D"/>
    <w:rsid w:val="23846B18"/>
    <w:rsid w:val="23A11A8D"/>
    <w:rsid w:val="23C17588"/>
    <w:rsid w:val="241CDA0E"/>
    <w:rsid w:val="24294D96"/>
    <w:rsid w:val="243B927F"/>
    <w:rsid w:val="245A6261"/>
    <w:rsid w:val="24C7C2B2"/>
    <w:rsid w:val="24CC5AA8"/>
    <w:rsid w:val="24D888D9"/>
    <w:rsid w:val="24E5D9AF"/>
    <w:rsid w:val="25333DC6"/>
    <w:rsid w:val="25B76668"/>
    <w:rsid w:val="25B7E3F8"/>
    <w:rsid w:val="25BE27C3"/>
    <w:rsid w:val="267F1A5A"/>
    <w:rsid w:val="2681AA10"/>
    <w:rsid w:val="26A40EAB"/>
    <w:rsid w:val="26B46B13"/>
    <w:rsid w:val="26BF4476"/>
    <w:rsid w:val="275C287B"/>
    <w:rsid w:val="2761C9B4"/>
    <w:rsid w:val="27AB2BF1"/>
    <w:rsid w:val="27BAE394"/>
    <w:rsid w:val="27DC11B8"/>
    <w:rsid w:val="27ED70BC"/>
    <w:rsid w:val="280A8F5D"/>
    <w:rsid w:val="281AEABB"/>
    <w:rsid w:val="283FDF0C"/>
    <w:rsid w:val="2885C687"/>
    <w:rsid w:val="28C99451"/>
    <w:rsid w:val="28EC3FEF"/>
    <w:rsid w:val="28F36EC8"/>
    <w:rsid w:val="29038351"/>
    <w:rsid w:val="291201FD"/>
    <w:rsid w:val="291AEEAC"/>
    <w:rsid w:val="294B0CE1"/>
    <w:rsid w:val="294F454D"/>
    <w:rsid w:val="29582525"/>
    <w:rsid w:val="297AC01E"/>
    <w:rsid w:val="298E12D1"/>
    <w:rsid w:val="29AE238B"/>
    <w:rsid w:val="2A105C11"/>
    <w:rsid w:val="2A48667A"/>
    <w:rsid w:val="2A5EF954"/>
    <w:rsid w:val="2A65CF21"/>
    <w:rsid w:val="2A8DB7CF"/>
    <w:rsid w:val="2A9A159B"/>
    <w:rsid w:val="2AC1E2CF"/>
    <w:rsid w:val="2B3B2A04"/>
    <w:rsid w:val="2B551B33"/>
    <w:rsid w:val="2B9440C5"/>
    <w:rsid w:val="2BC554CF"/>
    <w:rsid w:val="2BE8DCC7"/>
    <w:rsid w:val="2C158D76"/>
    <w:rsid w:val="2C250032"/>
    <w:rsid w:val="2C288179"/>
    <w:rsid w:val="2C374173"/>
    <w:rsid w:val="2C39D3CA"/>
    <w:rsid w:val="2C645928"/>
    <w:rsid w:val="2C7E9D14"/>
    <w:rsid w:val="2CB78E8F"/>
    <w:rsid w:val="2D0920E2"/>
    <w:rsid w:val="2D25274E"/>
    <w:rsid w:val="2D47FCD3"/>
    <w:rsid w:val="2D5937AA"/>
    <w:rsid w:val="2D6E6348"/>
    <w:rsid w:val="2D83CC04"/>
    <w:rsid w:val="2D8DFB74"/>
    <w:rsid w:val="2DE68FEA"/>
    <w:rsid w:val="2E7103E2"/>
    <w:rsid w:val="2EA7A9B8"/>
    <w:rsid w:val="2EB529F6"/>
    <w:rsid w:val="2EE45CDF"/>
    <w:rsid w:val="2EEB02F5"/>
    <w:rsid w:val="2EEBBABA"/>
    <w:rsid w:val="2EF5080B"/>
    <w:rsid w:val="2EFE349B"/>
    <w:rsid w:val="2F0ECDD5"/>
    <w:rsid w:val="2F2920FD"/>
    <w:rsid w:val="2F53B33C"/>
    <w:rsid w:val="2F8BAAD0"/>
    <w:rsid w:val="2FCB491D"/>
    <w:rsid w:val="30402760"/>
    <w:rsid w:val="30564492"/>
    <w:rsid w:val="3064B596"/>
    <w:rsid w:val="30F9A343"/>
    <w:rsid w:val="314F2DFB"/>
    <w:rsid w:val="31647AC9"/>
    <w:rsid w:val="317D1E13"/>
    <w:rsid w:val="31C45CB7"/>
    <w:rsid w:val="31CC0225"/>
    <w:rsid w:val="323E53DE"/>
    <w:rsid w:val="3267E231"/>
    <w:rsid w:val="32C23959"/>
    <w:rsid w:val="32D1A538"/>
    <w:rsid w:val="32F65CFD"/>
    <w:rsid w:val="32F758CC"/>
    <w:rsid w:val="332B356E"/>
    <w:rsid w:val="333216D1"/>
    <w:rsid w:val="333E51AD"/>
    <w:rsid w:val="33489B89"/>
    <w:rsid w:val="3356C21F"/>
    <w:rsid w:val="33643008"/>
    <w:rsid w:val="3397D5E8"/>
    <w:rsid w:val="33B73E57"/>
    <w:rsid w:val="33BF2BDD"/>
    <w:rsid w:val="33CCC8DF"/>
    <w:rsid w:val="33E4A64B"/>
    <w:rsid w:val="33F30D88"/>
    <w:rsid w:val="33FD324B"/>
    <w:rsid w:val="34104E74"/>
    <w:rsid w:val="341F52CF"/>
    <w:rsid w:val="342C1CC9"/>
    <w:rsid w:val="344183F3"/>
    <w:rsid w:val="346A7D38"/>
    <w:rsid w:val="34836AE1"/>
    <w:rsid w:val="34869DF6"/>
    <w:rsid w:val="3499C673"/>
    <w:rsid w:val="34AF8213"/>
    <w:rsid w:val="34B5C8B1"/>
    <w:rsid w:val="35285D08"/>
    <w:rsid w:val="353826B9"/>
    <w:rsid w:val="353D2E3B"/>
    <w:rsid w:val="357A952D"/>
    <w:rsid w:val="357ED202"/>
    <w:rsid w:val="358BA56F"/>
    <w:rsid w:val="35C2F4C0"/>
    <w:rsid w:val="35E26F96"/>
    <w:rsid w:val="35E704C5"/>
    <w:rsid w:val="35E8E517"/>
    <w:rsid w:val="362C6ABE"/>
    <w:rsid w:val="36306408"/>
    <w:rsid w:val="3653457A"/>
    <w:rsid w:val="3668F1DF"/>
    <w:rsid w:val="369F9DB0"/>
    <w:rsid w:val="36B367E8"/>
    <w:rsid w:val="36CCE11D"/>
    <w:rsid w:val="36D3F71A"/>
    <w:rsid w:val="3719B9F8"/>
    <w:rsid w:val="37445229"/>
    <w:rsid w:val="37600F0C"/>
    <w:rsid w:val="3768B8EA"/>
    <w:rsid w:val="3778188E"/>
    <w:rsid w:val="3782D84E"/>
    <w:rsid w:val="37A8B804"/>
    <w:rsid w:val="37D87D44"/>
    <w:rsid w:val="37F3DCE3"/>
    <w:rsid w:val="37F3E2AE"/>
    <w:rsid w:val="38096E8B"/>
    <w:rsid w:val="382B99D6"/>
    <w:rsid w:val="382E3013"/>
    <w:rsid w:val="3862C837"/>
    <w:rsid w:val="386FC77B"/>
    <w:rsid w:val="38792627"/>
    <w:rsid w:val="388AAF7A"/>
    <w:rsid w:val="38A3D7D7"/>
    <w:rsid w:val="38B201AB"/>
    <w:rsid w:val="38F8F244"/>
    <w:rsid w:val="39650DA2"/>
    <w:rsid w:val="3974DDA0"/>
    <w:rsid w:val="397F9990"/>
    <w:rsid w:val="3A0C024B"/>
    <w:rsid w:val="3A109F5E"/>
    <w:rsid w:val="3A1F8749"/>
    <w:rsid w:val="3AA7797C"/>
    <w:rsid w:val="3ABE0FAC"/>
    <w:rsid w:val="3AFABCDC"/>
    <w:rsid w:val="3B0907F7"/>
    <w:rsid w:val="3B18FDD4"/>
    <w:rsid w:val="3B1A3CD6"/>
    <w:rsid w:val="3B488EAA"/>
    <w:rsid w:val="3B65DBAD"/>
    <w:rsid w:val="3B98CAC5"/>
    <w:rsid w:val="3BB442E0"/>
    <w:rsid w:val="3BCA3DC2"/>
    <w:rsid w:val="3C0470DA"/>
    <w:rsid w:val="3C04C04B"/>
    <w:rsid w:val="3C45D993"/>
    <w:rsid w:val="3C738E20"/>
    <w:rsid w:val="3C755469"/>
    <w:rsid w:val="3C9B6A80"/>
    <w:rsid w:val="3D188B22"/>
    <w:rsid w:val="3D2D6AF6"/>
    <w:rsid w:val="3D484020"/>
    <w:rsid w:val="3D54E05E"/>
    <w:rsid w:val="3D681612"/>
    <w:rsid w:val="3D9EE9E8"/>
    <w:rsid w:val="3DA0413B"/>
    <w:rsid w:val="3DB777B1"/>
    <w:rsid w:val="3DD12F3D"/>
    <w:rsid w:val="3E488DBA"/>
    <w:rsid w:val="3E54098E"/>
    <w:rsid w:val="3E70AC4F"/>
    <w:rsid w:val="3E9AE306"/>
    <w:rsid w:val="3EACD2E6"/>
    <w:rsid w:val="3EC1C998"/>
    <w:rsid w:val="3EDF08FF"/>
    <w:rsid w:val="3F30F4F4"/>
    <w:rsid w:val="3F42B8E4"/>
    <w:rsid w:val="3F56E725"/>
    <w:rsid w:val="3F62D587"/>
    <w:rsid w:val="3FAA933B"/>
    <w:rsid w:val="3FAE166E"/>
    <w:rsid w:val="3FBCBAD6"/>
    <w:rsid w:val="3FD44F26"/>
    <w:rsid w:val="40221ED7"/>
    <w:rsid w:val="405FA626"/>
    <w:rsid w:val="4081AD26"/>
    <w:rsid w:val="4084380C"/>
    <w:rsid w:val="40ABAC64"/>
    <w:rsid w:val="40C4735F"/>
    <w:rsid w:val="40C76614"/>
    <w:rsid w:val="40C94FA6"/>
    <w:rsid w:val="40F2B786"/>
    <w:rsid w:val="411B959B"/>
    <w:rsid w:val="413D6259"/>
    <w:rsid w:val="4153E627"/>
    <w:rsid w:val="417BC2E2"/>
    <w:rsid w:val="41962D4A"/>
    <w:rsid w:val="41A1F23F"/>
    <w:rsid w:val="41DD8045"/>
    <w:rsid w:val="4223C4C7"/>
    <w:rsid w:val="4242CC97"/>
    <w:rsid w:val="4269651A"/>
    <w:rsid w:val="42A5779D"/>
    <w:rsid w:val="42CBB3BE"/>
    <w:rsid w:val="42EFB688"/>
    <w:rsid w:val="42F14457"/>
    <w:rsid w:val="4300F15F"/>
    <w:rsid w:val="4311AF99"/>
    <w:rsid w:val="431419DC"/>
    <w:rsid w:val="432F123E"/>
    <w:rsid w:val="437F2186"/>
    <w:rsid w:val="43B27A22"/>
    <w:rsid w:val="43E6E5F3"/>
    <w:rsid w:val="44050ABE"/>
    <w:rsid w:val="44A7C049"/>
    <w:rsid w:val="44C09653"/>
    <w:rsid w:val="44C7042C"/>
    <w:rsid w:val="44E902E9"/>
    <w:rsid w:val="44EDFB58"/>
    <w:rsid w:val="4532DEE7"/>
    <w:rsid w:val="45825ADF"/>
    <w:rsid w:val="45A35F98"/>
    <w:rsid w:val="45F08612"/>
    <w:rsid w:val="45F4A95F"/>
    <w:rsid w:val="46244E7C"/>
    <w:rsid w:val="46389221"/>
    <w:rsid w:val="46838DC0"/>
    <w:rsid w:val="46FC4442"/>
    <w:rsid w:val="472DFC78"/>
    <w:rsid w:val="47313963"/>
    <w:rsid w:val="47687446"/>
    <w:rsid w:val="476A748C"/>
    <w:rsid w:val="47739E50"/>
    <w:rsid w:val="477C0947"/>
    <w:rsid w:val="477C9141"/>
    <w:rsid w:val="480603EE"/>
    <w:rsid w:val="48182A81"/>
    <w:rsid w:val="485F0383"/>
    <w:rsid w:val="487E0F1A"/>
    <w:rsid w:val="4885EB45"/>
    <w:rsid w:val="48F8B939"/>
    <w:rsid w:val="493CB9FF"/>
    <w:rsid w:val="493D1EA6"/>
    <w:rsid w:val="4962F8F2"/>
    <w:rsid w:val="4A21BBA6"/>
    <w:rsid w:val="4A296533"/>
    <w:rsid w:val="4A3147EB"/>
    <w:rsid w:val="4A55CC02"/>
    <w:rsid w:val="4A681923"/>
    <w:rsid w:val="4A718A7D"/>
    <w:rsid w:val="4A778A9F"/>
    <w:rsid w:val="4A7B4769"/>
    <w:rsid w:val="4A8E92F3"/>
    <w:rsid w:val="4A975CB0"/>
    <w:rsid w:val="4ABD828F"/>
    <w:rsid w:val="4AC81A82"/>
    <w:rsid w:val="4AD88A60"/>
    <w:rsid w:val="4AEE1EE7"/>
    <w:rsid w:val="4AFC563C"/>
    <w:rsid w:val="4B87837C"/>
    <w:rsid w:val="4BD89F0A"/>
    <w:rsid w:val="4C1CAC3F"/>
    <w:rsid w:val="4C246EAA"/>
    <w:rsid w:val="4C3819F7"/>
    <w:rsid w:val="4CF69C53"/>
    <w:rsid w:val="4D25249B"/>
    <w:rsid w:val="4D3274A6"/>
    <w:rsid w:val="4D595C68"/>
    <w:rsid w:val="4D8A5BC1"/>
    <w:rsid w:val="4D9D2467"/>
    <w:rsid w:val="4DB275EE"/>
    <w:rsid w:val="4DCB1E08"/>
    <w:rsid w:val="4DDA4652"/>
    <w:rsid w:val="4DFFBB44"/>
    <w:rsid w:val="4E13F8D6"/>
    <w:rsid w:val="4E3AE06B"/>
    <w:rsid w:val="4E68075A"/>
    <w:rsid w:val="4E7313CC"/>
    <w:rsid w:val="4E8AAE2E"/>
    <w:rsid w:val="4F6D755E"/>
    <w:rsid w:val="4F8C69CF"/>
    <w:rsid w:val="4F8E3ACF"/>
    <w:rsid w:val="4FBADE64"/>
    <w:rsid w:val="502383B7"/>
    <w:rsid w:val="507EC47B"/>
    <w:rsid w:val="508920FF"/>
    <w:rsid w:val="50A31662"/>
    <w:rsid w:val="50A42548"/>
    <w:rsid w:val="50ACDA1D"/>
    <w:rsid w:val="50C88916"/>
    <w:rsid w:val="50EDB4C7"/>
    <w:rsid w:val="512C1D03"/>
    <w:rsid w:val="5172E23E"/>
    <w:rsid w:val="5184269F"/>
    <w:rsid w:val="51B24309"/>
    <w:rsid w:val="51B2F990"/>
    <w:rsid w:val="51C8D531"/>
    <w:rsid w:val="51C8F8AF"/>
    <w:rsid w:val="51D3F4FB"/>
    <w:rsid w:val="51E3E055"/>
    <w:rsid w:val="5205E5C9"/>
    <w:rsid w:val="523672E6"/>
    <w:rsid w:val="523EFA75"/>
    <w:rsid w:val="527249E4"/>
    <w:rsid w:val="527290D9"/>
    <w:rsid w:val="527B3704"/>
    <w:rsid w:val="52A06BBE"/>
    <w:rsid w:val="5322CBED"/>
    <w:rsid w:val="53319FC0"/>
    <w:rsid w:val="537C5F93"/>
    <w:rsid w:val="538C1002"/>
    <w:rsid w:val="538C16B8"/>
    <w:rsid w:val="538D2642"/>
    <w:rsid w:val="548F5885"/>
    <w:rsid w:val="5495791D"/>
    <w:rsid w:val="54B690D0"/>
    <w:rsid w:val="54C4720C"/>
    <w:rsid w:val="54F2E9FD"/>
    <w:rsid w:val="5513CCBE"/>
    <w:rsid w:val="552FE234"/>
    <w:rsid w:val="5535F40F"/>
    <w:rsid w:val="55A0413D"/>
    <w:rsid w:val="55CD8A79"/>
    <w:rsid w:val="55D62FED"/>
    <w:rsid w:val="55DF4B68"/>
    <w:rsid w:val="562D2CBB"/>
    <w:rsid w:val="5648B60B"/>
    <w:rsid w:val="569E291B"/>
    <w:rsid w:val="56A9CD20"/>
    <w:rsid w:val="56B2DE04"/>
    <w:rsid w:val="56D37A4A"/>
    <w:rsid w:val="57474903"/>
    <w:rsid w:val="57507C0E"/>
    <w:rsid w:val="576A44F5"/>
    <w:rsid w:val="57741DC5"/>
    <w:rsid w:val="577C209F"/>
    <w:rsid w:val="578994EC"/>
    <w:rsid w:val="57EC73F2"/>
    <w:rsid w:val="58202477"/>
    <w:rsid w:val="5825A5F5"/>
    <w:rsid w:val="584EAE65"/>
    <w:rsid w:val="5863F661"/>
    <w:rsid w:val="58759C58"/>
    <w:rsid w:val="58863319"/>
    <w:rsid w:val="588FE341"/>
    <w:rsid w:val="58A411C5"/>
    <w:rsid w:val="58CFA657"/>
    <w:rsid w:val="58FB2F47"/>
    <w:rsid w:val="59010532"/>
    <w:rsid w:val="5926B5D8"/>
    <w:rsid w:val="593B535B"/>
    <w:rsid w:val="5959BA73"/>
    <w:rsid w:val="5976A9A5"/>
    <w:rsid w:val="598F28E6"/>
    <w:rsid w:val="59B3F9E6"/>
    <w:rsid w:val="59F2A666"/>
    <w:rsid w:val="5A16DAE8"/>
    <w:rsid w:val="5A262FB1"/>
    <w:rsid w:val="5A695849"/>
    <w:rsid w:val="5A75BE58"/>
    <w:rsid w:val="5A7F91E8"/>
    <w:rsid w:val="5AD91EBA"/>
    <w:rsid w:val="5AE0DEF2"/>
    <w:rsid w:val="5AF490C5"/>
    <w:rsid w:val="5AF6CE9D"/>
    <w:rsid w:val="5B0FE2EC"/>
    <w:rsid w:val="5B413FEA"/>
    <w:rsid w:val="5BA53593"/>
    <w:rsid w:val="5BC2DF69"/>
    <w:rsid w:val="5BF02F47"/>
    <w:rsid w:val="5C32D009"/>
    <w:rsid w:val="5C7A7121"/>
    <w:rsid w:val="5C7EEDB2"/>
    <w:rsid w:val="5CD11FEC"/>
    <w:rsid w:val="5CF7E027"/>
    <w:rsid w:val="5D3F1FCB"/>
    <w:rsid w:val="5D67A407"/>
    <w:rsid w:val="5D84CA46"/>
    <w:rsid w:val="5DC4E2DF"/>
    <w:rsid w:val="5DFA26FB"/>
    <w:rsid w:val="5E0BDD5B"/>
    <w:rsid w:val="5E407DBA"/>
    <w:rsid w:val="5E70F6F4"/>
    <w:rsid w:val="5EAEFF9B"/>
    <w:rsid w:val="5EF04A99"/>
    <w:rsid w:val="5F23278F"/>
    <w:rsid w:val="5F5FA9FE"/>
    <w:rsid w:val="5FA55B2A"/>
    <w:rsid w:val="5FC0DF12"/>
    <w:rsid w:val="5FDBBB5F"/>
    <w:rsid w:val="6012C561"/>
    <w:rsid w:val="602069F4"/>
    <w:rsid w:val="60DB3150"/>
    <w:rsid w:val="60E5C7E5"/>
    <w:rsid w:val="60F0EF50"/>
    <w:rsid w:val="610DBE78"/>
    <w:rsid w:val="61155139"/>
    <w:rsid w:val="615689F7"/>
    <w:rsid w:val="61781F72"/>
    <w:rsid w:val="61FEE8ED"/>
    <w:rsid w:val="622721B4"/>
    <w:rsid w:val="62626B60"/>
    <w:rsid w:val="628B4045"/>
    <w:rsid w:val="62BA25F5"/>
    <w:rsid w:val="62DAA042"/>
    <w:rsid w:val="62E95031"/>
    <w:rsid w:val="62F3E7FE"/>
    <w:rsid w:val="632FE5F2"/>
    <w:rsid w:val="63B4C8F1"/>
    <w:rsid w:val="63BC33D8"/>
    <w:rsid w:val="6412D212"/>
    <w:rsid w:val="641EC748"/>
    <w:rsid w:val="642B2918"/>
    <w:rsid w:val="64DB4D24"/>
    <w:rsid w:val="6533B7C8"/>
    <w:rsid w:val="6568AA39"/>
    <w:rsid w:val="6598FE64"/>
    <w:rsid w:val="659CD31F"/>
    <w:rsid w:val="65B1A8A2"/>
    <w:rsid w:val="65DC6893"/>
    <w:rsid w:val="65E8B960"/>
    <w:rsid w:val="65FB531C"/>
    <w:rsid w:val="662D67F2"/>
    <w:rsid w:val="6632035E"/>
    <w:rsid w:val="663E30F9"/>
    <w:rsid w:val="66C139F0"/>
    <w:rsid w:val="66C587BC"/>
    <w:rsid w:val="66E2471D"/>
    <w:rsid w:val="67260DC3"/>
    <w:rsid w:val="6838C9DB"/>
    <w:rsid w:val="6846A600"/>
    <w:rsid w:val="685308BC"/>
    <w:rsid w:val="6872B02E"/>
    <w:rsid w:val="6893E545"/>
    <w:rsid w:val="68E33232"/>
    <w:rsid w:val="68F46696"/>
    <w:rsid w:val="69115311"/>
    <w:rsid w:val="691242ED"/>
    <w:rsid w:val="6915CE00"/>
    <w:rsid w:val="698C5437"/>
    <w:rsid w:val="6999C277"/>
    <w:rsid w:val="69AEBC65"/>
    <w:rsid w:val="69AFA2F4"/>
    <w:rsid w:val="69EBEDA7"/>
    <w:rsid w:val="69F3DB2D"/>
    <w:rsid w:val="6A0F545D"/>
    <w:rsid w:val="6A1138E2"/>
    <w:rsid w:val="6A15D45E"/>
    <w:rsid w:val="6A190B3C"/>
    <w:rsid w:val="6A2F08FE"/>
    <w:rsid w:val="6A323399"/>
    <w:rsid w:val="6A3B6E14"/>
    <w:rsid w:val="6ABEB2C2"/>
    <w:rsid w:val="6AD6F29A"/>
    <w:rsid w:val="6AEEFF78"/>
    <w:rsid w:val="6AF0EB71"/>
    <w:rsid w:val="6B20C1A5"/>
    <w:rsid w:val="6B4DE778"/>
    <w:rsid w:val="6B7687E1"/>
    <w:rsid w:val="6B87BE08"/>
    <w:rsid w:val="6B9341FB"/>
    <w:rsid w:val="6BBFDAD6"/>
    <w:rsid w:val="6C337D94"/>
    <w:rsid w:val="6C38A2B6"/>
    <w:rsid w:val="6C5AD83C"/>
    <w:rsid w:val="6C73E23C"/>
    <w:rsid w:val="6CC6BBF6"/>
    <w:rsid w:val="6D51A4B0"/>
    <w:rsid w:val="6D727483"/>
    <w:rsid w:val="6D828D2E"/>
    <w:rsid w:val="6D84090C"/>
    <w:rsid w:val="6D920768"/>
    <w:rsid w:val="6D9B4551"/>
    <w:rsid w:val="6DA53515"/>
    <w:rsid w:val="6DF5268C"/>
    <w:rsid w:val="6E2C5322"/>
    <w:rsid w:val="6E6F6485"/>
    <w:rsid w:val="6E7274CA"/>
    <w:rsid w:val="6E895065"/>
    <w:rsid w:val="6EB436B9"/>
    <w:rsid w:val="6ECF78AB"/>
    <w:rsid w:val="6EE3C58B"/>
    <w:rsid w:val="6EE50C91"/>
    <w:rsid w:val="6EE68B13"/>
    <w:rsid w:val="6EEC7C5F"/>
    <w:rsid w:val="6EF77B98"/>
    <w:rsid w:val="6F069D6E"/>
    <w:rsid w:val="6F20A133"/>
    <w:rsid w:val="6F282F78"/>
    <w:rsid w:val="6F78B449"/>
    <w:rsid w:val="6F947390"/>
    <w:rsid w:val="6FB49EB9"/>
    <w:rsid w:val="6FCD94B5"/>
    <w:rsid w:val="6FCE4932"/>
    <w:rsid w:val="6FDB0A6B"/>
    <w:rsid w:val="6FF432C8"/>
    <w:rsid w:val="702D0E4C"/>
    <w:rsid w:val="70610516"/>
    <w:rsid w:val="7069E8A3"/>
    <w:rsid w:val="709D5108"/>
    <w:rsid w:val="70D387B1"/>
    <w:rsid w:val="70DD9F0D"/>
    <w:rsid w:val="70DEE6D7"/>
    <w:rsid w:val="71048BF5"/>
    <w:rsid w:val="7124C1BB"/>
    <w:rsid w:val="713AD76A"/>
    <w:rsid w:val="71696516"/>
    <w:rsid w:val="71707A4A"/>
    <w:rsid w:val="717E7DEA"/>
    <w:rsid w:val="720C7E36"/>
    <w:rsid w:val="720D6C19"/>
    <w:rsid w:val="72241D21"/>
    <w:rsid w:val="72404F0D"/>
    <w:rsid w:val="7244A23B"/>
    <w:rsid w:val="725BC6CD"/>
    <w:rsid w:val="72697910"/>
    <w:rsid w:val="72F70376"/>
    <w:rsid w:val="732783E7"/>
    <w:rsid w:val="737050B3"/>
    <w:rsid w:val="7383D2B4"/>
    <w:rsid w:val="74390D56"/>
    <w:rsid w:val="74399D69"/>
    <w:rsid w:val="74A57130"/>
    <w:rsid w:val="74C080AE"/>
    <w:rsid w:val="74C18B53"/>
    <w:rsid w:val="7524E2C3"/>
    <w:rsid w:val="75368DD4"/>
    <w:rsid w:val="7547C8AB"/>
    <w:rsid w:val="757EC3F4"/>
    <w:rsid w:val="759181C8"/>
    <w:rsid w:val="75BBB55A"/>
    <w:rsid w:val="75C1935E"/>
    <w:rsid w:val="75CEE0CE"/>
    <w:rsid w:val="7608BF62"/>
    <w:rsid w:val="760E0FE4"/>
    <w:rsid w:val="7619646C"/>
    <w:rsid w:val="76301CDB"/>
    <w:rsid w:val="76407B40"/>
    <w:rsid w:val="76A798C5"/>
    <w:rsid w:val="76FD3F09"/>
    <w:rsid w:val="770E34E5"/>
    <w:rsid w:val="7711AF53"/>
    <w:rsid w:val="77300150"/>
    <w:rsid w:val="7731193B"/>
    <w:rsid w:val="77587ABF"/>
    <w:rsid w:val="775D859B"/>
    <w:rsid w:val="77740528"/>
    <w:rsid w:val="77E61C50"/>
    <w:rsid w:val="77FF44AD"/>
    <w:rsid w:val="7808A6D7"/>
    <w:rsid w:val="789DF4F3"/>
    <w:rsid w:val="78E8FAA6"/>
    <w:rsid w:val="78F3561C"/>
    <w:rsid w:val="7931F8E7"/>
    <w:rsid w:val="79599994"/>
    <w:rsid w:val="7962F4DD"/>
    <w:rsid w:val="7972128F"/>
    <w:rsid w:val="79F0D69A"/>
    <w:rsid w:val="79F853E6"/>
    <w:rsid w:val="7A43ECC5"/>
    <w:rsid w:val="7A4C1BE5"/>
    <w:rsid w:val="7A609FFC"/>
    <w:rsid w:val="7A95265D"/>
    <w:rsid w:val="7A9E2C38"/>
    <w:rsid w:val="7AA27A49"/>
    <w:rsid w:val="7AC92C2C"/>
    <w:rsid w:val="7AD106A1"/>
    <w:rsid w:val="7AE24437"/>
    <w:rsid w:val="7B08EBF8"/>
    <w:rsid w:val="7B256E7E"/>
    <w:rsid w:val="7B36C4FF"/>
    <w:rsid w:val="7B36C7AD"/>
    <w:rsid w:val="7B9EF364"/>
    <w:rsid w:val="7BC96863"/>
    <w:rsid w:val="7C2D8485"/>
    <w:rsid w:val="7C33695B"/>
    <w:rsid w:val="7C43598B"/>
    <w:rsid w:val="7C6F7D93"/>
    <w:rsid w:val="7D1BF2CA"/>
    <w:rsid w:val="7D544121"/>
    <w:rsid w:val="7DB52C91"/>
    <w:rsid w:val="7DC22199"/>
    <w:rsid w:val="7DC6C73F"/>
    <w:rsid w:val="7DE93CED"/>
    <w:rsid w:val="7DED84B8"/>
    <w:rsid w:val="7E073FF0"/>
    <w:rsid w:val="7E2FD6FF"/>
    <w:rsid w:val="7E6C8F9A"/>
    <w:rsid w:val="7E9F1310"/>
    <w:rsid w:val="7EA7D4F8"/>
    <w:rsid w:val="7EAA72B8"/>
    <w:rsid w:val="7ED58294"/>
    <w:rsid w:val="7F0398DB"/>
    <w:rsid w:val="7F158CE8"/>
    <w:rsid w:val="7F6813E6"/>
    <w:rsid w:val="7FA71E55"/>
    <w:rsid w:val="7FD093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723F0"/>
  <w15:docId w15:val="{D5EF4527-190C-4337-83C8-B0DFA529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F7D"/>
    <w:rPr>
      <w:rFonts w:ascii="Arial" w:eastAsia="Arial" w:hAnsi="Arial" w:cs="Arial"/>
      <w:sz w:val="20"/>
      <w:szCs w:val="20"/>
    </w:rPr>
  </w:style>
  <w:style w:type="paragraph" w:styleId="Heading1">
    <w:name w:val="heading 1"/>
    <w:basedOn w:val="Normal"/>
    <w:next w:val="Normal"/>
    <w:uiPriority w:val="9"/>
    <w:qFormat/>
    <w:rsid w:val="002272C0"/>
    <w:pPr>
      <w:outlineLvl w:val="0"/>
    </w:pPr>
    <w:rPr>
      <w:rFonts w:ascii="Tw Cen MT" w:hAnsi="Tw Cen MT"/>
      <w:color w:val="E24585"/>
      <w:sz w:val="40"/>
      <w:szCs w:val="40"/>
    </w:rPr>
  </w:style>
  <w:style w:type="paragraph" w:styleId="Heading2">
    <w:name w:val="heading 2"/>
    <w:basedOn w:val="Normal"/>
    <w:next w:val="Normal"/>
    <w:uiPriority w:val="9"/>
    <w:unhideWhenUsed/>
    <w:qFormat/>
    <w:rsid w:val="007711F1"/>
    <w:pPr>
      <w:jc w:val="both"/>
      <w:outlineLvl w:val="1"/>
    </w:pPr>
    <w:rPr>
      <w:rFonts w:ascii="Tw Cen MT" w:hAnsi="Tw Cen MT"/>
      <w:bCs/>
      <w:color w:val="2DCCD3"/>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D824DF"/>
    <w:pPr>
      <w:ind w:left="720"/>
      <w:contextualSpacing/>
    </w:pPr>
  </w:style>
  <w:style w:type="paragraph" w:styleId="Header">
    <w:name w:val="header"/>
    <w:basedOn w:val="Normal"/>
    <w:link w:val="HeaderChar"/>
    <w:uiPriority w:val="99"/>
    <w:unhideWhenUsed/>
    <w:rsid w:val="00F95E50"/>
    <w:pPr>
      <w:tabs>
        <w:tab w:val="center" w:pos="4513"/>
        <w:tab w:val="right" w:pos="9026"/>
      </w:tabs>
    </w:pPr>
  </w:style>
  <w:style w:type="character" w:customStyle="1" w:styleId="HeaderChar">
    <w:name w:val="Header Char"/>
    <w:basedOn w:val="DefaultParagraphFont"/>
    <w:link w:val="Header"/>
    <w:uiPriority w:val="99"/>
    <w:rsid w:val="00F95E50"/>
  </w:style>
  <w:style w:type="paragraph" w:styleId="Footer">
    <w:name w:val="footer"/>
    <w:basedOn w:val="Normal"/>
    <w:link w:val="FooterChar"/>
    <w:uiPriority w:val="99"/>
    <w:unhideWhenUsed/>
    <w:rsid w:val="00F95E50"/>
    <w:pPr>
      <w:tabs>
        <w:tab w:val="center" w:pos="4513"/>
        <w:tab w:val="right" w:pos="9026"/>
      </w:tabs>
    </w:pPr>
  </w:style>
  <w:style w:type="character" w:customStyle="1" w:styleId="FooterChar">
    <w:name w:val="Footer Char"/>
    <w:basedOn w:val="DefaultParagraphFont"/>
    <w:link w:val="Footer"/>
    <w:uiPriority w:val="99"/>
    <w:rsid w:val="00F95E50"/>
  </w:style>
  <w:style w:type="table" w:styleId="TableGrid">
    <w:name w:val="Table Grid"/>
    <w:basedOn w:val="TableNormal"/>
    <w:uiPriority w:val="39"/>
    <w:rsid w:val="00F01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2A85"/>
    <w:pPr>
      <w:spacing w:before="100" w:beforeAutospacing="1" w:after="100" w:afterAutospacing="1"/>
    </w:pPr>
  </w:style>
  <w:style w:type="paragraph" w:styleId="FootnoteText">
    <w:name w:val="footnote text"/>
    <w:basedOn w:val="Normal"/>
    <w:link w:val="FootnoteTextChar"/>
    <w:uiPriority w:val="99"/>
    <w:semiHidden/>
    <w:unhideWhenUsed/>
    <w:rsid w:val="00511720"/>
  </w:style>
  <w:style w:type="character" w:customStyle="1" w:styleId="FootnoteTextChar">
    <w:name w:val="Footnote Text Char"/>
    <w:basedOn w:val="DefaultParagraphFont"/>
    <w:link w:val="FootnoteText"/>
    <w:uiPriority w:val="99"/>
    <w:semiHidden/>
    <w:rsid w:val="00511720"/>
    <w:rPr>
      <w:sz w:val="20"/>
      <w:szCs w:val="20"/>
    </w:rPr>
  </w:style>
  <w:style w:type="character" w:styleId="FootnoteReference">
    <w:name w:val="footnote reference"/>
    <w:basedOn w:val="DefaultParagraphFont"/>
    <w:uiPriority w:val="99"/>
    <w:semiHidden/>
    <w:unhideWhenUsed/>
    <w:rsid w:val="00511720"/>
    <w:rPr>
      <w:vertAlign w:val="superscript"/>
    </w:rPr>
  </w:style>
  <w:style w:type="character" w:styleId="Hyperlink">
    <w:name w:val="Hyperlink"/>
    <w:basedOn w:val="DefaultParagraphFont"/>
    <w:uiPriority w:val="99"/>
    <w:unhideWhenUsed/>
    <w:rsid w:val="00D73162"/>
    <w:rPr>
      <w:color w:val="0000FF" w:themeColor="hyperlink"/>
      <w:u w:val="single"/>
    </w:rPr>
  </w:style>
  <w:style w:type="character" w:styleId="UnresolvedMention">
    <w:name w:val="Unresolved Mention"/>
    <w:basedOn w:val="DefaultParagraphFont"/>
    <w:uiPriority w:val="99"/>
    <w:semiHidden/>
    <w:unhideWhenUsed/>
    <w:rsid w:val="00D73162"/>
    <w:rPr>
      <w:color w:val="605E5C"/>
      <w:shd w:val="clear" w:color="auto" w:fill="E1DFDD"/>
    </w:rPr>
  </w:style>
  <w:style w:type="character" w:styleId="CommentReference">
    <w:name w:val="annotation reference"/>
    <w:basedOn w:val="DefaultParagraphFont"/>
    <w:uiPriority w:val="99"/>
    <w:semiHidden/>
    <w:unhideWhenUsed/>
    <w:rsid w:val="002579FB"/>
    <w:rPr>
      <w:sz w:val="16"/>
      <w:szCs w:val="16"/>
    </w:rPr>
  </w:style>
  <w:style w:type="paragraph" w:styleId="CommentText">
    <w:name w:val="annotation text"/>
    <w:basedOn w:val="Normal"/>
    <w:link w:val="CommentTextChar"/>
    <w:uiPriority w:val="99"/>
    <w:unhideWhenUsed/>
    <w:rsid w:val="002579FB"/>
  </w:style>
  <w:style w:type="character" w:customStyle="1" w:styleId="CommentTextChar">
    <w:name w:val="Comment Text Char"/>
    <w:basedOn w:val="DefaultParagraphFont"/>
    <w:link w:val="CommentText"/>
    <w:uiPriority w:val="99"/>
    <w:rsid w:val="002579FB"/>
    <w:rPr>
      <w:sz w:val="20"/>
      <w:szCs w:val="20"/>
    </w:rPr>
  </w:style>
  <w:style w:type="paragraph" w:styleId="CommentSubject">
    <w:name w:val="annotation subject"/>
    <w:basedOn w:val="CommentText"/>
    <w:next w:val="CommentText"/>
    <w:link w:val="CommentSubjectChar"/>
    <w:uiPriority w:val="99"/>
    <w:semiHidden/>
    <w:unhideWhenUsed/>
    <w:rsid w:val="002579FB"/>
    <w:rPr>
      <w:b/>
      <w:bCs/>
    </w:rPr>
  </w:style>
  <w:style w:type="character" w:customStyle="1" w:styleId="CommentSubjectChar">
    <w:name w:val="Comment Subject Char"/>
    <w:basedOn w:val="CommentTextChar"/>
    <w:link w:val="CommentSubject"/>
    <w:uiPriority w:val="99"/>
    <w:semiHidden/>
    <w:rsid w:val="002579FB"/>
    <w:rPr>
      <w:b/>
      <w:bCs/>
      <w:sz w:val="20"/>
      <w:szCs w:val="20"/>
    </w:rPr>
  </w:style>
  <w:style w:type="paragraph" w:customStyle="1" w:styleId="DeptBullets">
    <w:name w:val="DeptBullets"/>
    <w:basedOn w:val="Normal"/>
    <w:link w:val="DeptBulletsChar"/>
    <w:rsid w:val="003D7D9C"/>
    <w:pPr>
      <w:widowControl w:val="0"/>
      <w:numPr>
        <w:numId w:val="1"/>
      </w:numPr>
      <w:overflowPunct w:val="0"/>
      <w:autoSpaceDE w:val="0"/>
      <w:autoSpaceDN w:val="0"/>
      <w:adjustRightInd w:val="0"/>
      <w:spacing w:after="240"/>
      <w:textAlignment w:val="baseline"/>
    </w:pPr>
    <w:rPr>
      <w:lang w:eastAsia="en-US"/>
    </w:rPr>
  </w:style>
  <w:style w:type="character" w:customStyle="1" w:styleId="DeptBulletsChar">
    <w:name w:val="DeptBullets Char"/>
    <w:basedOn w:val="DefaultParagraphFont"/>
    <w:link w:val="DeptBullets"/>
    <w:rsid w:val="003D7D9C"/>
    <w:rPr>
      <w:rFonts w:ascii="Arial" w:eastAsia="Arial" w:hAnsi="Arial" w:cs="Arial"/>
      <w:sz w:val="20"/>
      <w:szCs w:val="20"/>
      <w:lang w:eastAsia="en-US"/>
    </w:rPr>
  </w:style>
  <w:style w:type="paragraph" w:styleId="TOCHeading">
    <w:name w:val="TOC Heading"/>
    <w:basedOn w:val="Heading1"/>
    <w:next w:val="Normal"/>
    <w:uiPriority w:val="39"/>
    <w:unhideWhenUsed/>
    <w:qFormat/>
    <w:rsid w:val="002D4FB6"/>
    <w:pPr>
      <w:keepNext/>
      <w:keepLines/>
      <w:spacing w:before="24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2D4FB6"/>
    <w:pPr>
      <w:spacing w:after="100"/>
    </w:pPr>
  </w:style>
  <w:style w:type="paragraph" w:styleId="TOC2">
    <w:name w:val="toc 2"/>
    <w:basedOn w:val="Normal"/>
    <w:next w:val="Normal"/>
    <w:autoRedefine/>
    <w:uiPriority w:val="39"/>
    <w:unhideWhenUsed/>
    <w:rsid w:val="002D4FB6"/>
    <w:pPr>
      <w:spacing w:after="100"/>
      <w:ind w:left="200"/>
    </w:pPr>
  </w:style>
  <w:style w:type="character" w:styleId="FollowedHyperlink">
    <w:name w:val="FollowedHyperlink"/>
    <w:basedOn w:val="DefaultParagraphFont"/>
    <w:uiPriority w:val="99"/>
    <w:semiHidden/>
    <w:unhideWhenUsed/>
    <w:rsid w:val="00C408EA"/>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table" w:customStyle="1" w:styleId="TableGrid1">
    <w:name w:val="Table Grid1"/>
    <w:basedOn w:val="TableNormal"/>
    <w:next w:val="TableGrid"/>
    <w:uiPriority w:val="39"/>
    <w:rsid w:val="006E6587"/>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06987">
      <w:bodyDiv w:val="1"/>
      <w:marLeft w:val="0"/>
      <w:marRight w:val="0"/>
      <w:marTop w:val="0"/>
      <w:marBottom w:val="0"/>
      <w:divBdr>
        <w:top w:val="none" w:sz="0" w:space="0" w:color="auto"/>
        <w:left w:val="none" w:sz="0" w:space="0" w:color="auto"/>
        <w:bottom w:val="none" w:sz="0" w:space="0" w:color="auto"/>
        <w:right w:val="none" w:sz="0" w:space="0" w:color="auto"/>
      </w:divBdr>
    </w:div>
    <w:div w:id="201720021">
      <w:bodyDiv w:val="1"/>
      <w:marLeft w:val="0"/>
      <w:marRight w:val="0"/>
      <w:marTop w:val="0"/>
      <w:marBottom w:val="0"/>
      <w:divBdr>
        <w:top w:val="none" w:sz="0" w:space="0" w:color="auto"/>
        <w:left w:val="none" w:sz="0" w:space="0" w:color="auto"/>
        <w:bottom w:val="none" w:sz="0" w:space="0" w:color="auto"/>
        <w:right w:val="none" w:sz="0" w:space="0" w:color="auto"/>
      </w:divBdr>
    </w:div>
    <w:div w:id="240524070">
      <w:bodyDiv w:val="1"/>
      <w:marLeft w:val="0"/>
      <w:marRight w:val="0"/>
      <w:marTop w:val="0"/>
      <w:marBottom w:val="0"/>
      <w:divBdr>
        <w:top w:val="none" w:sz="0" w:space="0" w:color="auto"/>
        <w:left w:val="none" w:sz="0" w:space="0" w:color="auto"/>
        <w:bottom w:val="none" w:sz="0" w:space="0" w:color="auto"/>
        <w:right w:val="none" w:sz="0" w:space="0" w:color="auto"/>
      </w:divBdr>
      <w:divsChild>
        <w:div w:id="2051566166">
          <w:marLeft w:val="547"/>
          <w:marRight w:val="0"/>
          <w:marTop w:val="0"/>
          <w:marBottom w:val="0"/>
          <w:divBdr>
            <w:top w:val="none" w:sz="0" w:space="0" w:color="auto"/>
            <w:left w:val="none" w:sz="0" w:space="0" w:color="auto"/>
            <w:bottom w:val="none" w:sz="0" w:space="0" w:color="auto"/>
            <w:right w:val="none" w:sz="0" w:space="0" w:color="auto"/>
          </w:divBdr>
        </w:div>
      </w:divsChild>
    </w:div>
    <w:div w:id="408960983">
      <w:bodyDiv w:val="1"/>
      <w:marLeft w:val="0"/>
      <w:marRight w:val="0"/>
      <w:marTop w:val="0"/>
      <w:marBottom w:val="0"/>
      <w:divBdr>
        <w:top w:val="none" w:sz="0" w:space="0" w:color="auto"/>
        <w:left w:val="none" w:sz="0" w:space="0" w:color="auto"/>
        <w:bottom w:val="none" w:sz="0" w:space="0" w:color="auto"/>
        <w:right w:val="none" w:sz="0" w:space="0" w:color="auto"/>
      </w:divBdr>
      <w:divsChild>
        <w:div w:id="10425176">
          <w:marLeft w:val="435"/>
          <w:marRight w:val="0"/>
          <w:marTop w:val="0"/>
          <w:marBottom w:val="0"/>
          <w:divBdr>
            <w:top w:val="none" w:sz="0" w:space="0" w:color="auto"/>
            <w:left w:val="none" w:sz="0" w:space="0" w:color="auto"/>
            <w:bottom w:val="none" w:sz="0" w:space="0" w:color="auto"/>
            <w:right w:val="none" w:sz="0" w:space="0" w:color="auto"/>
          </w:divBdr>
        </w:div>
      </w:divsChild>
    </w:div>
    <w:div w:id="556280902">
      <w:bodyDiv w:val="1"/>
      <w:marLeft w:val="0"/>
      <w:marRight w:val="0"/>
      <w:marTop w:val="0"/>
      <w:marBottom w:val="0"/>
      <w:divBdr>
        <w:top w:val="none" w:sz="0" w:space="0" w:color="auto"/>
        <w:left w:val="none" w:sz="0" w:space="0" w:color="auto"/>
        <w:bottom w:val="none" w:sz="0" w:space="0" w:color="auto"/>
        <w:right w:val="none" w:sz="0" w:space="0" w:color="auto"/>
      </w:divBdr>
    </w:div>
    <w:div w:id="679046862">
      <w:bodyDiv w:val="1"/>
      <w:marLeft w:val="0"/>
      <w:marRight w:val="0"/>
      <w:marTop w:val="0"/>
      <w:marBottom w:val="0"/>
      <w:divBdr>
        <w:top w:val="none" w:sz="0" w:space="0" w:color="auto"/>
        <w:left w:val="none" w:sz="0" w:space="0" w:color="auto"/>
        <w:bottom w:val="none" w:sz="0" w:space="0" w:color="auto"/>
        <w:right w:val="none" w:sz="0" w:space="0" w:color="auto"/>
      </w:divBdr>
      <w:divsChild>
        <w:div w:id="1076706623">
          <w:marLeft w:val="547"/>
          <w:marRight w:val="0"/>
          <w:marTop w:val="0"/>
          <w:marBottom w:val="0"/>
          <w:divBdr>
            <w:top w:val="none" w:sz="0" w:space="0" w:color="auto"/>
            <w:left w:val="none" w:sz="0" w:space="0" w:color="auto"/>
            <w:bottom w:val="none" w:sz="0" w:space="0" w:color="auto"/>
            <w:right w:val="none" w:sz="0" w:space="0" w:color="auto"/>
          </w:divBdr>
        </w:div>
      </w:divsChild>
    </w:div>
    <w:div w:id="1051424596">
      <w:bodyDiv w:val="1"/>
      <w:marLeft w:val="0"/>
      <w:marRight w:val="0"/>
      <w:marTop w:val="0"/>
      <w:marBottom w:val="0"/>
      <w:divBdr>
        <w:top w:val="none" w:sz="0" w:space="0" w:color="auto"/>
        <w:left w:val="none" w:sz="0" w:space="0" w:color="auto"/>
        <w:bottom w:val="none" w:sz="0" w:space="0" w:color="auto"/>
        <w:right w:val="none" w:sz="0" w:space="0" w:color="auto"/>
      </w:divBdr>
    </w:div>
    <w:div w:id="1278755510">
      <w:bodyDiv w:val="1"/>
      <w:marLeft w:val="0"/>
      <w:marRight w:val="0"/>
      <w:marTop w:val="0"/>
      <w:marBottom w:val="0"/>
      <w:divBdr>
        <w:top w:val="none" w:sz="0" w:space="0" w:color="auto"/>
        <w:left w:val="none" w:sz="0" w:space="0" w:color="auto"/>
        <w:bottom w:val="none" w:sz="0" w:space="0" w:color="auto"/>
        <w:right w:val="none" w:sz="0" w:space="0" w:color="auto"/>
      </w:divBdr>
    </w:div>
    <w:div w:id="1456213388">
      <w:bodyDiv w:val="1"/>
      <w:marLeft w:val="0"/>
      <w:marRight w:val="0"/>
      <w:marTop w:val="0"/>
      <w:marBottom w:val="0"/>
      <w:divBdr>
        <w:top w:val="none" w:sz="0" w:space="0" w:color="auto"/>
        <w:left w:val="none" w:sz="0" w:space="0" w:color="auto"/>
        <w:bottom w:val="none" w:sz="0" w:space="0" w:color="auto"/>
        <w:right w:val="none" w:sz="0" w:space="0" w:color="auto"/>
      </w:divBdr>
    </w:div>
    <w:div w:id="1872955180">
      <w:bodyDiv w:val="1"/>
      <w:marLeft w:val="0"/>
      <w:marRight w:val="0"/>
      <w:marTop w:val="0"/>
      <w:marBottom w:val="0"/>
      <w:divBdr>
        <w:top w:val="none" w:sz="0" w:space="0" w:color="auto"/>
        <w:left w:val="none" w:sz="0" w:space="0" w:color="auto"/>
        <w:bottom w:val="none" w:sz="0" w:space="0" w:color="auto"/>
        <w:right w:val="none" w:sz="0" w:space="0" w:color="auto"/>
      </w:divBdr>
      <w:divsChild>
        <w:div w:id="1549417008">
          <w:marLeft w:val="43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638267/supporting-pupils-at-school-with-medical-condition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sets.publishing.service.gov.uk/media/5ce6a72e40f0b620a103bd53/supporting-pupils-at-school-with-medical-condition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devon.gov.uk/support-schools-settings/inclusion/education-inclusion-service/support-for-pupils-with-health-need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von.gov.uk/support-schools-settings/document/education-for-children-with-additional-health-needs-unable-to-attend-school/"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D7F04F8-28EB-46BE-B2CD-1F96A93153DC}">
    <t:Anchor>
      <t:Comment id="386494045"/>
    </t:Anchor>
    <t:History>
      <t:Event id="{2D1E8299-334E-4BAD-A3D7-B6F5FBEF3FBA}" time="2022-09-13T11:04:07.791Z">
        <t:Attribution userId="S::esemmens@lapsw.org::0cfac783-356c-4864-a53f-1589aeb294ea" userProvider="AD" userName="Evie Semmens"/>
        <t:Anchor>
          <t:Comment id="386494045"/>
        </t:Anchor>
        <t:Create/>
      </t:Event>
      <t:Event id="{C017D0D9-773A-4113-8DC8-ED1D317D154F}" time="2022-09-13T11:04:07.791Z">
        <t:Attribution userId="S::esemmens@lapsw.org::0cfac783-356c-4864-a53f-1589aeb294ea" userProvider="AD" userName="Evie Semmens"/>
        <t:Anchor>
          <t:Comment id="386494045"/>
        </t:Anchor>
        <t:Assign userId="S::TBowden@lapsw.org::1e5d4c53-9546-4989-9a92-d1df37ceb68d" userProvider="AD" userName="Theresa Bowden"/>
      </t:Event>
      <t:Event id="{6BDA0870-CBA7-48E1-B07E-73FC3CD373A1}" time="2022-09-13T11:04:07.791Z">
        <t:Attribution userId="S::esemmens@lapsw.org::0cfac783-356c-4864-a53f-1589aeb294ea" userProvider="AD" userName="Evie Semmens"/>
        <t:Anchor>
          <t:Comment id="386494045"/>
        </t:Anchor>
        <t:SetTitle title="@Theresa Bowden please ask Juliet + Penny re this"/>
      </t:Event>
      <t:Event id="{BBA2BB1D-6194-43BB-A6BD-3AC09AEA8D86}" time="2022-09-21T08:48:51.564Z">
        <t:Attribution userId="S::esemmens@lapsw.org::0cfac783-356c-4864-a53f-1589aeb294ea" userProvider="AD" userName="Evie Semmens"/>
        <t:Progress percentComplete="100"/>
      </t:Event>
    </t:History>
  </t:Task>
  <t:Task id="{77533F3F-AA9E-410C-B03C-512969611844}">
    <t:Anchor>
      <t:Comment id="1386246347"/>
    </t:Anchor>
    <t:History>
      <t:Event id="{394F60F6-BF80-4237-8334-D0580B447443}" time="2022-09-13T12:39:06.294Z">
        <t:Attribution userId="S::esemmens@lapsw.org::0cfac783-356c-4864-a53f-1589aeb294ea" userProvider="AD" userName="Evie Semmens"/>
        <t:Anchor>
          <t:Comment id="1386246347"/>
        </t:Anchor>
        <t:Create/>
      </t:Event>
      <t:Event id="{844B7FEF-42C4-446C-9C2F-09AC926C7F4B}" time="2022-09-13T12:39:06.294Z">
        <t:Attribution userId="S::esemmens@lapsw.org::0cfac783-356c-4864-a53f-1589aeb294ea" userProvider="AD" userName="Evie Semmens"/>
        <t:Anchor>
          <t:Comment id="1386246347"/>
        </t:Anchor>
        <t:Assign userId="S::kwalsh@lapsw.org::f61c9d20-21d9-4203-8e72-fbe10a80eaac" userProvider="AD" userName="Karen Walsh"/>
      </t:Event>
      <t:Event id="{80A3C675-6191-41E6-AD1F-4821009AC6E6}" time="2022-09-13T12:39:06.294Z">
        <t:Attribution userId="S::esemmens@lapsw.org::0cfac783-356c-4864-a53f-1589aeb294ea" userProvider="AD" userName="Evie Semmens"/>
        <t:Anchor>
          <t:Comment id="1386246347"/>
        </t:Anchor>
        <t:SetTitle title="@Karen Walsh is this ok- email or text? which option on the phone is it?"/>
      </t:Event>
      <t:Event id="{0A0A008C-C003-4F40-8F22-F88F119D0238}" time="2022-09-13T12:46:58.334Z">
        <t:Attribution userId="S::kwalsh@lapsw.org::f61c9d20-21d9-4203-8e72-fbe10a80eaac" userProvider="AD" userName="Karen Walsh"/>
        <t:Progress percentComplete="100"/>
      </t:Event>
    </t:History>
  </t:Task>
  <t:Task id="{75890DA3-DB2B-41DB-BE4F-562A210DB3F1}">
    <t:Anchor>
      <t:Comment id="85901933"/>
    </t:Anchor>
    <t:History>
      <t:Event id="{DEEC628A-30E3-44FB-87E3-FA8971590F6B}" time="2022-09-19T13:41:58.178Z">
        <t:Attribution userId="S::esemmens@lapsw.org::0cfac783-356c-4864-a53f-1589aeb294ea" userProvider="AD" userName="Evie Semmens"/>
        <t:Anchor>
          <t:Comment id="85901933"/>
        </t:Anchor>
        <t:Create/>
      </t:Event>
      <t:Event id="{8C056B49-1970-4184-9EF3-7CC713311530}" time="2022-09-19T13:41:58.178Z">
        <t:Attribution userId="S::esemmens@lapsw.org::0cfac783-356c-4864-a53f-1589aeb294ea" userProvider="AD" userName="Evie Semmens"/>
        <t:Anchor>
          <t:Comment id="85901933"/>
        </t:Anchor>
        <t:Assign userId="S::LGarside@lapsw.org::9c554d45-dfd7-4b9f-9430-f29baeabc019" userProvider="AD" userName="Lesa Garside"/>
      </t:Event>
      <t:Event id="{42B3288B-F008-455C-A7B4-96D515A7984E}" time="2022-09-19T13:41:58.178Z">
        <t:Attribution userId="S::esemmens@lapsw.org::0cfac783-356c-4864-a53f-1589aeb294ea" userProvider="AD" userName="Evie Semmens"/>
        <t:Anchor>
          <t:Comment id="85901933"/>
        </t:Anchor>
        <t:SetTitle title="@Lesa Garside Does this meet what we need? Strong enough to support our actions but not too much to hamper schools functioning?"/>
      </t:Event>
      <t:Event id="{D443C6C7-1999-48ED-8BCE-C29A6CCF3D5A}" time="2022-09-21T08:48:31.776Z">
        <t:Attribution userId="S::esemmens@lapsw.org::0cfac783-356c-4864-a53f-1589aeb294ea" userProvider="AD" userName="Evie Semmen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211D9C3C7074795D28423FE20BFBE" ma:contentTypeVersion="8" ma:contentTypeDescription="Create a new document." ma:contentTypeScope="" ma:versionID="1d19af5f15442e0a8a3c4af077553ba1">
  <xsd:schema xmlns:xsd="http://www.w3.org/2001/XMLSchema" xmlns:xs="http://www.w3.org/2001/XMLSchema" xmlns:p="http://schemas.microsoft.com/office/2006/metadata/properties" xmlns:ns2="f9f5ea1e-159c-4f22-8556-94b55bb0866e" xmlns:ns3="b7b635f9-46f9-44f1-9fbc-1ed4b4b6d44e" targetNamespace="http://schemas.microsoft.com/office/2006/metadata/properties" ma:root="true" ma:fieldsID="168dd195c6531fee4bb604586d07e6c8" ns2:_="" ns3:_="">
    <xsd:import namespace="f9f5ea1e-159c-4f22-8556-94b55bb0866e"/>
    <xsd:import namespace="b7b635f9-46f9-44f1-9fbc-1ed4b4b6d4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5ea1e-159c-4f22-8556-94b55bb08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b635f9-46f9-44f1-9fbc-1ed4b4b6d4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7b635f9-46f9-44f1-9fbc-1ed4b4b6d44e">
      <UserInfo>
        <DisplayName>Emma Bone</DisplayName>
        <AccountId>14</AccountId>
        <AccountType/>
      </UserInfo>
      <UserInfo>
        <DisplayName>Emma Clark</DisplayName>
        <AccountId>11</AccountId>
        <AccountType/>
      </UserInfo>
      <UserInfo>
        <DisplayName>Lesa Garside</DisplayName>
        <AccountId>22</AccountId>
        <AccountType/>
      </UserInfo>
      <UserInfo>
        <DisplayName>Tracey Cleverly</DisplayName>
        <AccountId>77</AccountId>
        <AccountType/>
      </UserInfo>
      <UserInfo>
        <DisplayName>Karen Barnett</DisplayName>
        <AccountId>10</AccountId>
        <AccountType/>
      </UserInfo>
      <UserInfo>
        <DisplayName>Karen Walsh</DisplayName>
        <AccountId>90</AccountId>
        <AccountType/>
      </UserInfo>
      <UserInfo>
        <DisplayName>Theresa Bowden</DisplayName>
        <AccountId>26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3CD07-039F-48F3-B771-B57D75A07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5ea1e-159c-4f22-8556-94b55bb0866e"/>
    <ds:schemaRef ds:uri="b7b635f9-46f9-44f1-9fbc-1ed4b4b6d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292501-9D9A-410F-AB04-526ADE346C1C}">
  <ds:schemaRefs>
    <ds:schemaRef ds:uri="http://schemas.microsoft.com/office/2006/metadata/properties"/>
    <ds:schemaRef ds:uri="http://schemas.microsoft.com/office/infopath/2007/PartnerControls"/>
    <ds:schemaRef ds:uri="b7b635f9-46f9-44f1-9fbc-1ed4b4b6d44e"/>
  </ds:schemaRefs>
</ds:datastoreItem>
</file>

<file path=customXml/itemProps3.xml><?xml version="1.0" encoding="utf-8"?>
<ds:datastoreItem xmlns:ds="http://schemas.openxmlformats.org/officeDocument/2006/customXml" ds:itemID="{2EF82604-41AA-4A8B-9E80-55D0EB16C67B}">
  <ds:schemaRefs>
    <ds:schemaRef ds:uri="http://schemas.microsoft.com/sharepoint/v3/contenttype/forms"/>
  </ds:schemaRefs>
</ds:datastoreItem>
</file>

<file path=customXml/itemProps4.xml><?xml version="1.0" encoding="utf-8"?>
<ds:datastoreItem xmlns:ds="http://schemas.openxmlformats.org/officeDocument/2006/customXml" ds:itemID="{FFB22F96-41CC-4F41-8C7E-4EDBFDBD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2379</Words>
  <Characters>13563</Characters>
  <Application>Microsoft Office Word</Application>
  <DocSecurity>0</DocSecurity>
  <Lines>113</Lines>
  <Paragraphs>31</Paragraphs>
  <ScaleCrop>false</ScaleCrop>
  <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Rayner</dc:creator>
  <cp:keywords/>
  <cp:lastModifiedBy>Theresa Bowden</cp:lastModifiedBy>
  <cp:revision>30</cp:revision>
  <cp:lastPrinted>2024-07-30T10:45:00Z</cp:lastPrinted>
  <dcterms:created xsi:type="dcterms:W3CDTF">2022-11-02T12:20:00Z</dcterms:created>
  <dcterms:modified xsi:type="dcterms:W3CDTF">2024-07-30T10:45:00Z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0x010100D1E211D9C3C7074795D28423FE20BFBE</vt:lpwstr>
  </property>
</Properties>
</file>